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036" w:rsidRDefault="00655036" w:rsidP="00655036">
      <w:pPr>
        <w:jc w:val="center"/>
        <w:rPr>
          <w:b/>
          <w:sz w:val="32"/>
          <w:szCs w:val="32"/>
          <w:lang w:val="el-GR"/>
        </w:rPr>
      </w:pPr>
      <w:r>
        <w:rPr>
          <w:b/>
          <w:sz w:val="32"/>
          <w:szCs w:val="32"/>
          <w:lang w:val="el-GR"/>
        </w:rPr>
        <w:t xml:space="preserve">ΛΥΣΕΙΣ ΘΕΜΑΤΩΝ </w:t>
      </w:r>
      <w:r w:rsidR="00D7242C">
        <w:rPr>
          <w:b/>
          <w:sz w:val="32"/>
          <w:szCs w:val="32"/>
          <w:lang w:val="el-GR"/>
        </w:rPr>
        <w:t>ΕΠΑΝΑΛΗΠΤΙΚΗΣ</w:t>
      </w:r>
      <w:r>
        <w:rPr>
          <w:b/>
          <w:sz w:val="32"/>
          <w:szCs w:val="32"/>
          <w:lang w:val="el-GR"/>
        </w:rPr>
        <w:t xml:space="preserve"> ΕΞΕΤΑΣΤΙΚΗΣ </w:t>
      </w:r>
      <w:r w:rsidR="00711C89">
        <w:rPr>
          <w:b/>
          <w:sz w:val="32"/>
          <w:szCs w:val="32"/>
          <w:lang w:val="el-GR"/>
        </w:rPr>
        <w:t>201</w:t>
      </w:r>
      <w:r w:rsidR="00D7242C">
        <w:rPr>
          <w:b/>
          <w:sz w:val="32"/>
          <w:szCs w:val="32"/>
          <w:lang w:val="el-GR"/>
        </w:rPr>
        <w:t>2</w:t>
      </w:r>
      <w:r w:rsidR="00711C89">
        <w:rPr>
          <w:b/>
          <w:sz w:val="32"/>
          <w:szCs w:val="32"/>
        </w:rPr>
        <w:t xml:space="preserve"> </w:t>
      </w:r>
      <w:r>
        <w:rPr>
          <w:b/>
          <w:sz w:val="32"/>
          <w:szCs w:val="32"/>
          <w:lang w:val="el-GR"/>
        </w:rPr>
        <w:t>ΣΤΟ ΜΑΘΗΜΑ «</w:t>
      </w:r>
      <w:r w:rsidR="00D7242C">
        <w:rPr>
          <w:b/>
          <w:sz w:val="32"/>
          <w:szCs w:val="32"/>
          <w:lang w:val="el-GR"/>
        </w:rPr>
        <w:t>ΦΥΣΙΚΗ ΤΩΝ ΔΙΗΛΕΚΤΡΙΚΩΝ ΥΛΙΚΩΝ</w:t>
      </w:r>
      <w:r>
        <w:rPr>
          <w:b/>
          <w:sz w:val="32"/>
          <w:szCs w:val="32"/>
          <w:lang w:val="el-GR"/>
        </w:rPr>
        <w:t xml:space="preserve">» </w:t>
      </w:r>
      <w:r w:rsidR="00D7242C">
        <w:rPr>
          <w:b/>
          <w:sz w:val="32"/>
          <w:szCs w:val="32"/>
          <w:lang w:val="el-GR"/>
        </w:rPr>
        <w:t xml:space="preserve">(ΜΕ ΘΕΜΑΤΑ ΓΙΑ ΣΕΜΦΕ) </w:t>
      </w:r>
      <w:r>
        <w:rPr>
          <w:b/>
          <w:sz w:val="32"/>
          <w:szCs w:val="32"/>
          <w:lang w:val="el-GR"/>
        </w:rPr>
        <w:t>ΤΟΥ ΠΑΤΡΙΚ ΑΣΕΝΟΒ (</w:t>
      </w:r>
      <w:r>
        <w:rPr>
          <w:b/>
          <w:sz w:val="32"/>
          <w:szCs w:val="32"/>
        </w:rPr>
        <w:t>OR</w:t>
      </w:r>
      <w:r>
        <w:rPr>
          <w:b/>
          <w:sz w:val="32"/>
          <w:szCs w:val="32"/>
          <w:lang w:val="el-GR"/>
        </w:rPr>
        <w:t xml:space="preserve"> </w:t>
      </w:r>
      <w:r>
        <w:rPr>
          <w:b/>
          <w:sz w:val="32"/>
          <w:szCs w:val="32"/>
        </w:rPr>
        <w:t>STEVE</w:t>
      </w:r>
      <w:r w:rsidRPr="002628F5">
        <w:rPr>
          <w:b/>
          <w:sz w:val="32"/>
          <w:szCs w:val="32"/>
          <w:lang w:val="el-GR"/>
        </w:rPr>
        <w:t xml:space="preserve"> </w:t>
      </w:r>
      <w:r>
        <w:rPr>
          <w:b/>
          <w:sz w:val="32"/>
          <w:szCs w:val="32"/>
        </w:rPr>
        <w:t>HARRIS</w:t>
      </w:r>
      <w:r w:rsidRPr="002628F5">
        <w:rPr>
          <w:b/>
          <w:sz w:val="32"/>
          <w:szCs w:val="32"/>
          <w:lang w:val="el-GR"/>
        </w:rPr>
        <w:t xml:space="preserve"> </w:t>
      </w:r>
      <w:r>
        <w:rPr>
          <w:b/>
          <w:sz w:val="32"/>
          <w:szCs w:val="32"/>
        </w:rPr>
        <w:t>FOR</w:t>
      </w:r>
      <w:r w:rsidRPr="002628F5">
        <w:rPr>
          <w:b/>
          <w:sz w:val="32"/>
          <w:szCs w:val="32"/>
          <w:lang w:val="el-GR"/>
        </w:rPr>
        <w:t xml:space="preserve"> </w:t>
      </w:r>
      <w:r>
        <w:rPr>
          <w:b/>
          <w:sz w:val="32"/>
          <w:szCs w:val="32"/>
        </w:rPr>
        <w:t>MY</w:t>
      </w:r>
      <w:r w:rsidRPr="002628F5">
        <w:rPr>
          <w:b/>
          <w:sz w:val="32"/>
          <w:szCs w:val="32"/>
          <w:lang w:val="el-GR"/>
        </w:rPr>
        <w:t xml:space="preserve"> </w:t>
      </w:r>
      <w:r>
        <w:rPr>
          <w:b/>
          <w:sz w:val="32"/>
          <w:szCs w:val="32"/>
        </w:rPr>
        <w:t>FRIENDS FROM THE SHMMY FORUM)</w:t>
      </w:r>
    </w:p>
    <w:p w:rsidR="00FA1B4D" w:rsidRPr="00FA1B4D" w:rsidRDefault="00FA1B4D" w:rsidP="00655036">
      <w:pPr>
        <w:jc w:val="center"/>
        <w:rPr>
          <w:b/>
          <w:sz w:val="32"/>
          <w:szCs w:val="32"/>
          <w:lang w:val="el-GR"/>
        </w:rPr>
      </w:pPr>
      <w:r>
        <w:rPr>
          <w:b/>
          <w:noProof/>
          <w:sz w:val="32"/>
          <w:szCs w:val="32"/>
        </w:rPr>
        <w:drawing>
          <wp:inline distT="0" distB="0" distL="0" distR="0">
            <wp:extent cx="1485900" cy="1485900"/>
            <wp:effectExtent l="19050" t="0" r="0" b="0"/>
            <wp:docPr id="2" name="Picture 1" descr="C:\Users\Technolover\Pictures\copy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chnolover\Pictures\copyleft.png"/>
                    <pic:cNvPicPr>
                      <a:picLocks noChangeAspect="1" noChangeArrowheads="1"/>
                    </pic:cNvPicPr>
                  </pic:nvPicPr>
                  <pic:blipFill>
                    <a:blip r:embed="rId8" cstate="print"/>
                    <a:srcRect/>
                    <a:stretch>
                      <a:fillRect/>
                    </a:stretch>
                  </pic:blipFill>
                  <pic:spPr bwMode="auto">
                    <a:xfrm>
                      <a:off x="0" y="0"/>
                      <a:ext cx="1485900" cy="1485900"/>
                    </a:xfrm>
                    <a:prstGeom prst="rect">
                      <a:avLst/>
                    </a:prstGeom>
                    <a:noFill/>
                    <a:ln w="9525">
                      <a:noFill/>
                      <a:miter lim="800000"/>
                      <a:headEnd/>
                      <a:tailEnd/>
                    </a:ln>
                  </pic:spPr>
                </pic:pic>
              </a:graphicData>
            </a:graphic>
          </wp:inline>
        </w:drawing>
      </w:r>
    </w:p>
    <w:p w:rsidR="00D7242C" w:rsidRDefault="00D7242C" w:rsidP="00D7242C">
      <w:pPr>
        <w:spacing w:after="0"/>
        <w:ind w:firstLine="720"/>
        <w:jc w:val="both"/>
        <w:rPr>
          <w:b/>
          <w:sz w:val="24"/>
          <w:szCs w:val="24"/>
          <w:lang w:val="el-GR"/>
        </w:rPr>
      </w:pPr>
      <w:r>
        <w:rPr>
          <w:b/>
          <w:sz w:val="24"/>
          <w:szCs w:val="24"/>
          <w:lang w:val="el-GR"/>
        </w:rPr>
        <w:t>ΜΕΡΟΣ ΠΡΩΤΟ</w:t>
      </w:r>
    </w:p>
    <w:p w:rsidR="00D7242C" w:rsidRDefault="00D7242C" w:rsidP="00D7242C">
      <w:pPr>
        <w:spacing w:after="0"/>
        <w:jc w:val="both"/>
        <w:rPr>
          <w:b/>
          <w:sz w:val="24"/>
          <w:szCs w:val="24"/>
          <w:lang w:val="el-GR"/>
        </w:rPr>
      </w:pPr>
    </w:p>
    <w:p w:rsidR="00CF15DB" w:rsidRDefault="00CF15DB" w:rsidP="00CF15DB">
      <w:pPr>
        <w:pStyle w:val="ListParagraph"/>
        <w:numPr>
          <w:ilvl w:val="0"/>
          <w:numId w:val="11"/>
        </w:numPr>
        <w:spacing w:after="0" w:line="240" w:lineRule="auto"/>
        <w:jc w:val="both"/>
        <w:rPr>
          <w:sz w:val="24"/>
          <w:szCs w:val="24"/>
          <w:lang w:val="el-GR"/>
        </w:rPr>
      </w:pPr>
      <w:r w:rsidRPr="00CF15DB">
        <w:rPr>
          <w:sz w:val="24"/>
          <w:szCs w:val="24"/>
          <w:lang w:val="el-GR"/>
        </w:rPr>
        <w:t>Ως άμορφα υλικά αναφέρονται τα στερεά στα οποία απουσιάζει η τάξη</w:t>
      </w:r>
      <w:r>
        <w:rPr>
          <w:sz w:val="24"/>
          <w:szCs w:val="24"/>
          <w:lang w:val="el-GR"/>
        </w:rPr>
        <w:t xml:space="preserve"> </w:t>
      </w:r>
    </w:p>
    <w:p w:rsidR="00D7242C" w:rsidRPr="00CF15DB" w:rsidRDefault="00CF15DB" w:rsidP="00CF15DB">
      <w:pPr>
        <w:spacing w:after="0" w:line="240" w:lineRule="auto"/>
        <w:jc w:val="both"/>
        <w:rPr>
          <w:sz w:val="24"/>
          <w:szCs w:val="24"/>
          <w:lang w:val="el-GR"/>
        </w:rPr>
      </w:pPr>
      <w:r w:rsidRPr="00CF15DB">
        <w:rPr>
          <w:sz w:val="24"/>
          <w:szCs w:val="24"/>
          <w:lang w:val="el-GR"/>
        </w:rPr>
        <w:t xml:space="preserve">(περιοδικότητα) μακράς εμβέλειας στη διάταξη των ατομικών ή μοριακών μονάδων </w:t>
      </w:r>
      <w:r w:rsidR="002E2D8B">
        <w:rPr>
          <w:sz w:val="24"/>
          <w:szCs w:val="24"/>
          <w:lang w:val="el-GR"/>
        </w:rPr>
        <w:t>τ</w:t>
      </w:r>
      <w:r w:rsidRPr="00CF15DB">
        <w:rPr>
          <w:sz w:val="24"/>
          <w:szCs w:val="24"/>
          <w:lang w:val="el-GR"/>
        </w:rPr>
        <w:t xml:space="preserve">ους. Στους κρυστάλλους αν γνωρίζουμε την τοπική δομή σε ένα σημείο του υλικού, μπορούμε να προβλέψουμε τη δομή σε κάθε απόσταση απ’ αυτό το σημείο. Σε αντίθεση, η απουσία περιοδικότητας μακράς εμβέλειας στα άμορφα υποδηλώνει την ύπαρξη </w:t>
      </w:r>
      <w:proofErr w:type="spellStart"/>
      <w:r w:rsidRPr="00CF15DB">
        <w:rPr>
          <w:sz w:val="24"/>
          <w:szCs w:val="24"/>
          <w:lang w:val="el-GR"/>
        </w:rPr>
        <w:t>τοπολογικής</w:t>
      </w:r>
      <w:proofErr w:type="spellEnd"/>
      <w:r w:rsidRPr="00CF15DB">
        <w:rPr>
          <w:sz w:val="24"/>
          <w:szCs w:val="24"/>
          <w:lang w:val="el-GR"/>
        </w:rPr>
        <w:t xml:space="preserve"> (γεωμετρικής) αταξίας της δομής τους που συνεπάγεται </w:t>
      </w:r>
      <w:proofErr w:type="spellStart"/>
      <w:r w:rsidRPr="00CF15DB">
        <w:rPr>
          <w:sz w:val="24"/>
          <w:szCs w:val="24"/>
          <w:lang w:val="el-GR"/>
        </w:rPr>
        <w:t>τυχαιότητα</w:t>
      </w:r>
      <w:proofErr w:type="spellEnd"/>
      <w:r w:rsidRPr="00CF15DB">
        <w:rPr>
          <w:sz w:val="24"/>
          <w:szCs w:val="24"/>
          <w:lang w:val="el-GR"/>
        </w:rPr>
        <w:t xml:space="preserve"> για μεγάλες αποστάσεις μέσα στο υλικό. Ως εκ τούτου, γνωρίζοντας τις θέσεις των ατόμων ή μορίων σε ένα σημείο του υλικού δεν βοηθά στον προσδιορισμό των θέσεων των αντίστοιχων ατόμων ή μορίων σε μεγάλες αποστάσεις.</w:t>
      </w:r>
    </w:p>
    <w:p w:rsidR="00CF15DB" w:rsidRDefault="00CF15DB" w:rsidP="00CF15DB">
      <w:pPr>
        <w:spacing w:after="0" w:line="240" w:lineRule="auto"/>
        <w:jc w:val="both"/>
        <w:rPr>
          <w:sz w:val="24"/>
          <w:szCs w:val="24"/>
          <w:lang w:val="el-GR"/>
        </w:rPr>
      </w:pPr>
      <w:r>
        <w:rPr>
          <w:sz w:val="24"/>
          <w:szCs w:val="24"/>
          <w:lang w:val="el-GR"/>
        </w:rPr>
        <w:tab/>
        <w:t>Η άμορφη φάση είναι λιγότερο συμπαγής και με μεγάλα διάκενα σε σχέση με την κρυσταλλική.</w:t>
      </w:r>
      <w:r w:rsidR="00156E57">
        <w:rPr>
          <w:sz w:val="24"/>
          <w:szCs w:val="24"/>
          <w:lang w:val="el-GR"/>
        </w:rPr>
        <w:t xml:space="preserve"> Έτσι στην άμορφη φάση το υλικό παρουσιάζει </w:t>
      </w:r>
      <w:r w:rsidR="00F379A4">
        <w:rPr>
          <w:sz w:val="24"/>
          <w:szCs w:val="24"/>
          <w:lang w:val="el-GR"/>
        </w:rPr>
        <w:t>μεγάλο ελεύθερο όγκο, και επομένως μικρότερη πυκνότητα σε σχέση με τον αντίστοιχο κρύσταλλο.</w:t>
      </w:r>
    </w:p>
    <w:p w:rsidR="00F379A4" w:rsidRDefault="00F379A4" w:rsidP="00CF15DB">
      <w:pPr>
        <w:spacing w:after="0" w:line="240" w:lineRule="auto"/>
        <w:jc w:val="both"/>
        <w:rPr>
          <w:sz w:val="24"/>
          <w:szCs w:val="24"/>
          <w:lang w:val="el-GR"/>
        </w:rPr>
      </w:pPr>
      <w:r>
        <w:rPr>
          <w:sz w:val="24"/>
          <w:szCs w:val="24"/>
          <w:lang w:val="el-GR"/>
        </w:rPr>
        <w:tab/>
        <w:t xml:space="preserve">Στα ομοιοπολικά στερεά βασική προϋπόθεση για το σχηματισμό συνεχούς πλέγματος είναι η συμπλήρωση των εξωτάτων στοιβάδων των ατόμων, και μόνο κατά δεύτερο λόγο οι διεργασίες συμμετρικής (περιοδικής) ανάπτυξης του πλέγματος. Δεδομένου ότι, παρόλο που ο ομοιοπολικός δεσμός είναι </w:t>
      </w:r>
      <w:proofErr w:type="spellStart"/>
      <w:r>
        <w:rPr>
          <w:sz w:val="24"/>
          <w:szCs w:val="24"/>
          <w:lang w:val="el-GR"/>
        </w:rPr>
        <w:t>κατευθυντικός</w:t>
      </w:r>
      <w:proofErr w:type="spellEnd"/>
      <w:r>
        <w:rPr>
          <w:sz w:val="24"/>
          <w:szCs w:val="24"/>
          <w:lang w:val="el-GR"/>
        </w:rPr>
        <w:t xml:space="preserve">, μικρές διακυμάνσεις των μηκών και των σχετικών προσανατολισμών των δεσμών είναι δυνατές, έτσι ώστε να είναι εφικτός ο σχηματισμός </w:t>
      </w:r>
      <w:proofErr w:type="spellStart"/>
      <w:r>
        <w:rPr>
          <w:sz w:val="24"/>
          <w:szCs w:val="24"/>
          <w:lang w:val="el-GR"/>
        </w:rPr>
        <w:t>μετασταθών</w:t>
      </w:r>
      <w:proofErr w:type="spellEnd"/>
      <w:r>
        <w:rPr>
          <w:sz w:val="24"/>
          <w:szCs w:val="24"/>
          <w:lang w:val="el-GR"/>
        </w:rPr>
        <w:t xml:space="preserve"> άμορφων φάσεων για αυτά τα υλικά.</w:t>
      </w:r>
    </w:p>
    <w:p w:rsidR="00F379A4" w:rsidRPr="00CF15DB" w:rsidRDefault="00F379A4" w:rsidP="00CF15DB">
      <w:pPr>
        <w:spacing w:after="0" w:line="240" w:lineRule="auto"/>
        <w:jc w:val="both"/>
        <w:rPr>
          <w:sz w:val="24"/>
          <w:szCs w:val="24"/>
          <w:lang w:val="el-GR"/>
        </w:rPr>
      </w:pPr>
      <w:r>
        <w:rPr>
          <w:sz w:val="24"/>
          <w:szCs w:val="24"/>
          <w:lang w:val="el-GR"/>
        </w:rPr>
        <w:tab/>
        <w:t>Σε αντίθεση στα ιοντικά στερεά στα οποία υπάρχουν κατανομές ηλεκτρικών φορτίων στο χώρο ο δεσμός είναι μη-κατευθυντικός (ισότροπος) και κάθε απόκλιση από τη συμμετρία προς την αταξία θα σήμαινε ανομοιόμορφη κατανομή των φορτίων των ιόντων και επομένως αστάθεια της δομής του στερεού. Συνεπώς τα καθαρά ιοντικά στερεά δύσκολα σχηματίζουν άμορφες φάσεις από μόνα τους.</w:t>
      </w:r>
    </w:p>
    <w:p w:rsidR="00CF15DB" w:rsidRPr="00CF15DB" w:rsidRDefault="00CF15DB" w:rsidP="00D7242C">
      <w:pPr>
        <w:spacing w:after="0" w:line="240" w:lineRule="auto"/>
        <w:ind w:firstLine="720"/>
        <w:jc w:val="both"/>
        <w:rPr>
          <w:sz w:val="24"/>
          <w:szCs w:val="24"/>
          <w:lang w:val="el-GR"/>
        </w:rPr>
      </w:pPr>
    </w:p>
    <w:p w:rsidR="007C180C" w:rsidRPr="007C180C" w:rsidRDefault="006C272C" w:rsidP="005B5639">
      <w:pPr>
        <w:pStyle w:val="ListParagraph"/>
        <w:numPr>
          <w:ilvl w:val="0"/>
          <w:numId w:val="11"/>
        </w:numPr>
        <w:spacing w:after="0" w:line="240" w:lineRule="auto"/>
        <w:jc w:val="both"/>
        <w:rPr>
          <w:sz w:val="24"/>
          <w:szCs w:val="24"/>
          <w:lang w:val="el-GR"/>
        </w:rPr>
      </w:pPr>
      <w:r w:rsidRPr="005B5639">
        <w:rPr>
          <w:sz w:val="24"/>
          <w:szCs w:val="24"/>
          <w:lang w:val="el-GR"/>
        </w:rPr>
        <w:t xml:space="preserve">Ένα κεραμικό υλικό εμφανίζει υψηλό βαθμό πορώδους. (α) Θα </w:t>
      </w:r>
      <w:r w:rsidR="00790ED7" w:rsidRPr="007C180C">
        <w:rPr>
          <w:sz w:val="24"/>
          <w:szCs w:val="24"/>
          <w:lang w:val="el-GR"/>
        </w:rPr>
        <w:t xml:space="preserve">βρίσκεται σε </w:t>
      </w:r>
    </w:p>
    <w:p w:rsidR="00D7242C" w:rsidRPr="007C180C" w:rsidRDefault="00790ED7" w:rsidP="007C180C">
      <w:pPr>
        <w:spacing w:after="0" w:line="240" w:lineRule="auto"/>
        <w:jc w:val="both"/>
        <w:rPr>
          <w:sz w:val="24"/>
          <w:szCs w:val="24"/>
          <w:lang w:val="el-GR"/>
        </w:rPr>
      </w:pPr>
      <w:proofErr w:type="spellStart"/>
      <w:r w:rsidRPr="007C180C">
        <w:rPr>
          <w:sz w:val="24"/>
          <w:szCs w:val="24"/>
          <w:lang w:val="el-GR"/>
        </w:rPr>
        <w:lastRenderedPageBreak/>
        <w:t>θερμοδυναμικά</w:t>
      </w:r>
      <w:proofErr w:type="spellEnd"/>
      <w:r w:rsidRPr="007C180C">
        <w:rPr>
          <w:sz w:val="24"/>
          <w:szCs w:val="24"/>
          <w:lang w:val="el-GR"/>
        </w:rPr>
        <w:t xml:space="preserve"> ασταθή κατάστα</w:t>
      </w:r>
      <w:r w:rsidR="007C180C" w:rsidRPr="007C180C">
        <w:rPr>
          <w:sz w:val="24"/>
          <w:szCs w:val="24"/>
          <w:lang w:val="el-GR"/>
        </w:rPr>
        <w:t>ση με μεγάλη εσωτερική ενέργεια</w:t>
      </w:r>
      <w:r w:rsidR="006C7A3C" w:rsidRPr="007C180C">
        <w:rPr>
          <w:sz w:val="24"/>
          <w:szCs w:val="24"/>
          <w:lang w:val="el-GR"/>
        </w:rPr>
        <w:t xml:space="preserve">. </w:t>
      </w:r>
      <w:r w:rsidR="007C180C">
        <w:rPr>
          <w:sz w:val="24"/>
          <w:szCs w:val="24"/>
          <w:lang w:val="el-GR"/>
        </w:rPr>
        <w:t xml:space="preserve">Αν και με την σμίκρυνση των πόρων το υλικό σκληραίνει, ωστόσο το σκληρό αυτό κεραμικό είναι ιδιαίτερα εύθραυστο. </w:t>
      </w:r>
      <w:r w:rsidR="006C7A3C" w:rsidRPr="007C180C">
        <w:rPr>
          <w:sz w:val="24"/>
          <w:szCs w:val="24"/>
          <w:lang w:val="el-GR"/>
        </w:rPr>
        <w:t xml:space="preserve">(β) </w:t>
      </w:r>
      <w:r w:rsidR="00914FED" w:rsidRPr="007C180C">
        <w:rPr>
          <w:sz w:val="24"/>
          <w:szCs w:val="24"/>
          <w:lang w:val="el-GR"/>
        </w:rPr>
        <w:t xml:space="preserve">Το υλικό θα είναι πυκνό, άρα θα </w:t>
      </w:r>
      <w:r w:rsidR="000C7E8E" w:rsidRPr="007C180C">
        <w:rPr>
          <w:sz w:val="24"/>
          <w:szCs w:val="24"/>
          <w:lang w:val="el-GR"/>
        </w:rPr>
        <w:t xml:space="preserve">είναι ανθεκτικό στη χημική διάβρωση. (γ) </w:t>
      </w:r>
      <w:r w:rsidR="000260D8" w:rsidRPr="007C180C">
        <w:rPr>
          <w:sz w:val="24"/>
          <w:szCs w:val="24"/>
          <w:lang w:val="el-GR"/>
        </w:rPr>
        <w:t xml:space="preserve">Το υλικό θα </w:t>
      </w:r>
      <w:r w:rsidR="005B5639" w:rsidRPr="007C180C">
        <w:rPr>
          <w:sz w:val="24"/>
          <w:szCs w:val="24"/>
          <w:lang w:val="el-GR"/>
        </w:rPr>
        <w:t>έχει χαμηλή θερμική αγωγιμότητα, αφού μέσα στους πόρους θα συγκεντρώνεται αέρας που είναι μονωτικό υλικό.</w:t>
      </w:r>
    </w:p>
    <w:p w:rsidR="005B5639" w:rsidRPr="005B5639" w:rsidRDefault="005B5639" w:rsidP="005B5639">
      <w:pPr>
        <w:spacing w:after="0" w:line="240" w:lineRule="auto"/>
        <w:jc w:val="both"/>
        <w:rPr>
          <w:sz w:val="24"/>
          <w:szCs w:val="24"/>
          <w:lang w:val="el-GR"/>
        </w:rPr>
      </w:pPr>
    </w:p>
    <w:p w:rsidR="00AE648C" w:rsidRDefault="002510D1" w:rsidP="005B5639">
      <w:pPr>
        <w:pStyle w:val="ListParagraph"/>
        <w:numPr>
          <w:ilvl w:val="0"/>
          <w:numId w:val="11"/>
        </w:numPr>
        <w:spacing w:after="0" w:line="240" w:lineRule="auto"/>
        <w:jc w:val="both"/>
        <w:rPr>
          <w:sz w:val="24"/>
          <w:szCs w:val="24"/>
          <w:lang w:val="el-GR"/>
        </w:rPr>
      </w:pPr>
      <w:r>
        <w:rPr>
          <w:sz w:val="24"/>
          <w:szCs w:val="24"/>
          <w:lang w:val="el-GR"/>
        </w:rPr>
        <w:t xml:space="preserve">Το </w:t>
      </w:r>
      <w:r>
        <w:rPr>
          <w:sz w:val="24"/>
          <w:szCs w:val="24"/>
        </w:rPr>
        <w:t>Na</w:t>
      </w:r>
      <w:r w:rsidRPr="002510D1">
        <w:rPr>
          <w:sz w:val="24"/>
          <w:szCs w:val="24"/>
          <w:vertAlign w:val="subscript"/>
          <w:lang w:val="el-GR"/>
        </w:rPr>
        <w:t>2</w:t>
      </w:r>
      <w:r>
        <w:rPr>
          <w:sz w:val="24"/>
          <w:szCs w:val="24"/>
        </w:rPr>
        <w:t>O</w:t>
      </w:r>
      <w:r w:rsidRPr="002510D1">
        <w:rPr>
          <w:sz w:val="24"/>
          <w:szCs w:val="24"/>
          <w:lang w:val="el-GR"/>
        </w:rPr>
        <w:t xml:space="preserve"> </w:t>
      </w:r>
      <w:r>
        <w:rPr>
          <w:sz w:val="24"/>
          <w:szCs w:val="24"/>
          <w:lang w:val="el-GR"/>
        </w:rPr>
        <w:t xml:space="preserve">μπορεί να προστεθεί στο πλέγμα της υαλώδους </w:t>
      </w:r>
      <w:proofErr w:type="spellStart"/>
      <w:r>
        <w:rPr>
          <w:sz w:val="24"/>
          <w:szCs w:val="24"/>
          <w:lang w:val="el-GR"/>
        </w:rPr>
        <w:t>πυριτίας</w:t>
      </w:r>
      <w:proofErr w:type="spellEnd"/>
      <w:r>
        <w:rPr>
          <w:sz w:val="24"/>
          <w:szCs w:val="24"/>
          <w:lang w:val="el-GR"/>
        </w:rPr>
        <w:t xml:space="preserve"> (</w:t>
      </w:r>
      <w:proofErr w:type="spellStart"/>
      <w:r>
        <w:rPr>
          <w:sz w:val="24"/>
          <w:szCs w:val="24"/>
        </w:rPr>
        <w:t>SiO</w:t>
      </w:r>
      <w:proofErr w:type="spellEnd"/>
      <w:r w:rsidRPr="002510D1">
        <w:rPr>
          <w:sz w:val="24"/>
          <w:szCs w:val="24"/>
          <w:vertAlign w:val="subscript"/>
          <w:lang w:val="el-GR"/>
        </w:rPr>
        <w:t>2</w:t>
      </w:r>
      <w:r w:rsidRPr="002510D1">
        <w:rPr>
          <w:sz w:val="24"/>
          <w:szCs w:val="24"/>
          <w:lang w:val="el-GR"/>
        </w:rPr>
        <w:t xml:space="preserve">) </w:t>
      </w:r>
      <w:r w:rsidR="00AE648C">
        <w:rPr>
          <w:sz w:val="24"/>
          <w:szCs w:val="24"/>
          <w:lang w:val="el-GR"/>
        </w:rPr>
        <w:t>με σκοπό</w:t>
      </w:r>
    </w:p>
    <w:p w:rsidR="005B5639" w:rsidRDefault="00AE648C" w:rsidP="00AE648C">
      <w:pPr>
        <w:spacing w:after="0" w:line="240" w:lineRule="auto"/>
        <w:jc w:val="both"/>
        <w:rPr>
          <w:sz w:val="24"/>
          <w:szCs w:val="24"/>
          <w:lang w:val="el-GR"/>
        </w:rPr>
      </w:pPr>
      <w:r w:rsidRPr="00AE648C">
        <w:rPr>
          <w:sz w:val="24"/>
          <w:szCs w:val="24"/>
          <w:lang w:val="el-GR"/>
        </w:rPr>
        <w:t>το τελευταίο να μαλακώσει</w:t>
      </w:r>
      <w:r>
        <w:rPr>
          <w:sz w:val="24"/>
          <w:szCs w:val="24"/>
          <w:lang w:val="el-GR"/>
        </w:rPr>
        <w:t xml:space="preserve">, αφού αρχικά ήταν δύσκαμπτο, με άλλα λόγια να μειωθεί το ιξώδες της </w:t>
      </w:r>
      <w:proofErr w:type="spellStart"/>
      <w:r>
        <w:rPr>
          <w:sz w:val="24"/>
          <w:szCs w:val="24"/>
          <w:lang w:val="el-GR"/>
        </w:rPr>
        <w:t>πυριτίας</w:t>
      </w:r>
      <w:proofErr w:type="spellEnd"/>
      <w:r>
        <w:rPr>
          <w:sz w:val="24"/>
          <w:szCs w:val="24"/>
          <w:lang w:val="el-GR"/>
        </w:rPr>
        <w:t xml:space="preserve">, ώστε να γίνει εύπλαστη. Το οξείδιο αυτό σπάζει το υαλώδες πλέγμα στις κορυφές των τετραέδρων δημιουργώντας αιωρούμενους δεσμούς ατόμων οξυγόνου </w:t>
      </w:r>
      <w:r>
        <w:rPr>
          <w:sz w:val="24"/>
          <w:szCs w:val="24"/>
        </w:rPr>
        <w:t>O</w:t>
      </w:r>
      <w:r w:rsidRPr="00AE648C">
        <w:rPr>
          <w:sz w:val="24"/>
          <w:szCs w:val="24"/>
          <w:vertAlign w:val="superscript"/>
          <w:lang w:val="el-GR"/>
        </w:rPr>
        <w:t>-</w:t>
      </w:r>
      <w:r w:rsidRPr="00AE648C">
        <w:rPr>
          <w:sz w:val="24"/>
          <w:szCs w:val="24"/>
          <w:lang w:val="el-GR"/>
        </w:rPr>
        <w:t xml:space="preserve">. </w:t>
      </w:r>
      <w:r>
        <w:rPr>
          <w:sz w:val="24"/>
          <w:szCs w:val="24"/>
          <w:lang w:val="el-GR"/>
        </w:rPr>
        <w:t xml:space="preserve">Τα ιόντα </w:t>
      </w:r>
      <w:r>
        <w:rPr>
          <w:sz w:val="24"/>
          <w:szCs w:val="24"/>
        </w:rPr>
        <w:t>Na</w:t>
      </w:r>
      <w:r w:rsidRPr="00AE648C">
        <w:rPr>
          <w:sz w:val="24"/>
          <w:szCs w:val="24"/>
          <w:vertAlign w:val="superscript"/>
          <w:lang w:val="el-GR"/>
        </w:rPr>
        <w:t>+</w:t>
      </w:r>
      <w:r w:rsidRPr="00AE648C">
        <w:rPr>
          <w:sz w:val="24"/>
          <w:szCs w:val="24"/>
          <w:lang w:val="el-GR"/>
        </w:rPr>
        <w:t xml:space="preserve"> </w:t>
      </w:r>
      <w:r>
        <w:rPr>
          <w:sz w:val="24"/>
          <w:szCs w:val="24"/>
          <w:lang w:val="el-GR"/>
        </w:rPr>
        <w:t xml:space="preserve">από το οξείδιο </w:t>
      </w:r>
      <w:r>
        <w:rPr>
          <w:sz w:val="24"/>
          <w:szCs w:val="24"/>
        </w:rPr>
        <w:t>Na</w:t>
      </w:r>
      <w:r w:rsidRPr="002510D1">
        <w:rPr>
          <w:sz w:val="24"/>
          <w:szCs w:val="24"/>
          <w:vertAlign w:val="subscript"/>
          <w:lang w:val="el-GR"/>
        </w:rPr>
        <w:t>2</w:t>
      </w:r>
      <w:r>
        <w:rPr>
          <w:sz w:val="24"/>
          <w:szCs w:val="24"/>
        </w:rPr>
        <w:t>O</w:t>
      </w:r>
      <w:r>
        <w:rPr>
          <w:sz w:val="24"/>
          <w:szCs w:val="24"/>
          <w:lang w:val="el-GR"/>
        </w:rPr>
        <w:t xml:space="preserve"> δεν εισέρχονται στο ομοιοπολικό πλέγμα, αλλά καταλαμβάνουν θέσεις στα διάκενα και η μειωμένη πια συνεκτικότητα του στερεού εξασφαλίζεται μέσω των ασθενέστερων ιοντικών δεσμών μεταξύ κατιόντων </w:t>
      </w:r>
      <w:r>
        <w:rPr>
          <w:sz w:val="24"/>
          <w:szCs w:val="24"/>
        </w:rPr>
        <w:t>Na</w:t>
      </w:r>
      <w:r w:rsidRPr="00AE648C">
        <w:rPr>
          <w:sz w:val="24"/>
          <w:szCs w:val="24"/>
          <w:vertAlign w:val="superscript"/>
          <w:lang w:val="el-GR"/>
        </w:rPr>
        <w:t>+</w:t>
      </w:r>
      <w:r>
        <w:rPr>
          <w:sz w:val="24"/>
          <w:szCs w:val="24"/>
          <w:lang w:val="el-GR"/>
        </w:rPr>
        <w:t xml:space="preserve"> και αιωρούμενων δεσμών </w:t>
      </w:r>
      <w:r>
        <w:rPr>
          <w:sz w:val="24"/>
          <w:szCs w:val="24"/>
        </w:rPr>
        <w:t>O</w:t>
      </w:r>
      <w:r w:rsidRPr="00AE648C">
        <w:rPr>
          <w:sz w:val="24"/>
          <w:szCs w:val="24"/>
          <w:vertAlign w:val="superscript"/>
          <w:lang w:val="el-GR"/>
        </w:rPr>
        <w:t>-</w:t>
      </w:r>
      <w:r>
        <w:rPr>
          <w:sz w:val="24"/>
          <w:szCs w:val="24"/>
          <w:lang w:val="el-GR"/>
        </w:rPr>
        <w:t>. Έτσι μέσα στο μικτό γυαλί (</w:t>
      </w:r>
      <w:proofErr w:type="spellStart"/>
      <w:r>
        <w:rPr>
          <w:sz w:val="24"/>
          <w:szCs w:val="24"/>
        </w:rPr>
        <w:t>SiO</w:t>
      </w:r>
      <w:proofErr w:type="spellEnd"/>
      <w:r w:rsidRPr="002510D1">
        <w:rPr>
          <w:sz w:val="24"/>
          <w:szCs w:val="24"/>
          <w:vertAlign w:val="subscript"/>
          <w:lang w:val="el-GR"/>
        </w:rPr>
        <w:t>2</w:t>
      </w:r>
      <w:r>
        <w:rPr>
          <w:sz w:val="24"/>
          <w:szCs w:val="24"/>
          <w:lang w:val="el-GR"/>
        </w:rPr>
        <w:t>-</w:t>
      </w:r>
      <w:r>
        <w:rPr>
          <w:sz w:val="24"/>
          <w:szCs w:val="24"/>
        </w:rPr>
        <w:t>Na</w:t>
      </w:r>
      <w:r w:rsidRPr="002510D1">
        <w:rPr>
          <w:sz w:val="24"/>
          <w:szCs w:val="24"/>
          <w:vertAlign w:val="subscript"/>
          <w:lang w:val="el-GR"/>
        </w:rPr>
        <w:t>2</w:t>
      </w:r>
      <w:r>
        <w:rPr>
          <w:sz w:val="24"/>
          <w:szCs w:val="24"/>
        </w:rPr>
        <w:t>O</w:t>
      </w:r>
      <w:r>
        <w:rPr>
          <w:sz w:val="24"/>
          <w:szCs w:val="24"/>
          <w:lang w:val="el-GR"/>
        </w:rPr>
        <w:t>)</w:t>
      </w:r>
      <w:r w:rsidR="00CC3D72">
        <w:rPr>
          <w:sz w:val="24"/>
          <w:szCs w:val="24"/>
          <w:lang w:val="el-GR"/>
        </w:rPr>
        <w:t xml:space="preserve"> τα μεταλλικά κατιόντα μπορούν σχετικά εύκολα να κινούνται και να διαχέονται σε άλλα διάκενα (αφού το πλέγμα είναι διακεκομμένο), με συνέπεια το πλέγμα να εμφανίζει ιοντική αγωγιμότητα.</w:t>
      </w:r>
      <w:r w:rsidR="0040692A">
        <w:rPr>
          <w:sz w:val="24"/>
          <w:szCs w:val="24"/>
          <w:lang w:val="el-GR"/>
        </w:rPr>
        <w:t xml:space="preserve"> Καθώς έχουμε αύξηση του ελεύθερου όγκου, η πυκνότητα του μικτού γυαλιού θα είναι μειωμένη σε σχέση με την </w:t>
      </w:r>
      <w:proofErr w:type="spellStart"/>
      <w:r w:rsidR="0040692A">
        <w:rPr>
          <w:sz w:val="24"/>
          <w:szCs w:val="24"/>
          <w:lang w:val="el-GR"/>
        </w:rPr>
        <w:t>πυριτία</w:t>
      </w:r>
      <w:proofErr w:type="spellEnd"/>
      <w:r w:rsidR="0040692A">
        <w:rPr>
          <w:sz w:val="24"/>
          <w:szCs w:val="24"/>
          <w:lang w:val="el-GR"/>
        </w:rPr>
        <w:t xml:space="preserve"> </w:t>
      </w:r>
      <w:proofErr w:type="spellStart"/>
      <w:r w:rsidR="0040692A">
        <w:rPr>
          <w:sz w:val="24"/>
          <w:szCs w:val="24"/>
        </w:rPr>
        <w:t>SiO</w:t>
      </w:r>
      <w:proofErr w:type="spellEnd"/>
      <w:r w:rsidR="0040692A" w:rsidRPr="002510D1">
        <w:rPr>
          <w:sz w:val="24"/>
          <w:szCs w:val="24"/>
          <w:vertAlign w:val="subscript"/>
          <w:lang w:val="el-GR"/>
        </w:rPr>
        <w:t>2</w:t>
      </w:r>
      <w:r w:rsidR="0040692A">
        <w:rPr>
          <w:sz w:val="24"/>
          <w:szCs w:val="24"/>
          <w:lang w:val="el-GR"/>
        </w:rPr>
        <w:t xml:space="preserve">. Το οξείδιο </w:t>
      </w:r>
      <w:r w:rsidR="0040692A">
        <w:rPr>
          <w:sz w:val="24"/>
          <w:szCs w:val="24"/>
        </w:rPr>
        <w:t>Na</w:t>
      </w:r>
      <w:r w:rsidR="0040692A" w:rsidRPr="002510D1">
        <w:rPr>
          <w:sz w:val="24"/>
          <w:szCs w:val="24"/>
          <w:vertAlign w:val="subscript"/>
          <w:lang w:val="el-GR"/>
        </w:rPr>
        <w:t>2</w:t>
      </w:r>
      <w:r w:rsidR="0040692A">
        <w:rPr>
          <w:sz w:val="24"/>
          <w:szCs w:val="24"/>
        </w:rPr>
        <w:t>O</w:t>
      </w:r>
      <w:r w:rsidR="0040692A">
        <w:rPr>
          <w:sz w:val="24"/>
          <w:szCs w:val="24"/>
          <w:lang w:val="el-GR"/>
        </w:rPr>
        <w:t xml:space="preserve"> μαλακώνει το πλέγμα μετακινώντας το σημείο τήξης προς τα αριστερά στον άξονα της θερμοκρασίας, δηλαδή έχουμε μείωση της </w:t>
      </w:r>
      <w:proofErr w:type="spellStart"/>
      <w:r w:rsidR="0040692A">
        <w:rPr>
          <w:sz w:val="24"/>
          <w:szCs w:val="24"/>
        </w:rPr>
        <w:t>T</w:t>
      </w:r>
      <w:r w:rsidR="0040692A">
        <w:rPr>
          <w:sz w:val="24"/>
          <w:szCs w:val="24"/>
          <w:vertAlign w:val="subscript"/>
        </w:rPr>
        <w:t>g</w:t>
      </w:r>
      <w:proofErr w:type="spellEnd"/>
      <w:r w:rsidR="0040692A">
        <w:rPr>
          <w:sz w:val="24"/>
          <w:szCs w:val="24"/>
          <w:lang w:val="el-GR"/>
        </w:rPr>
        <w:t>, ώστε να γίνεται ευκολότερος ο σχηματισμός του πλέγματος, αλλά και η μορφοποίησή του.</w:t>
      </w:r>
    </w:p>
    <w:p w:rsidR="00E43473" w:rsidRDefault="00E43473" w:rsidP="00AE648C">
      <w:pPr>
        <w:spacing w:after="0" w:line="240" w:lineRule="auto"/>
        <w:jc w:val="both"/>
        <w:rPr>
          <w:sz w:val="24"/>
          <w:szCs w:val="24"/>
          <w:lang w:val="el-GR"/>
        </w:rPr>
      </w:pPr>
    </w:p>
    <w:p w:rsidR="00003DAF" w:rsidRPr="00003DAF" w:rsidRDefault="00003DAF" w:rsidP="00E43473">
      <w:pPr>
        <w:pStyle w:val="ListParagraph"/>
        <w:numPr>
          <w:ilvl w:val="0"/>
          <w:numId w:val="11"/>
        </w:numPr>
        <w:spacing w:after="0" w:line="240" w:lineRule="auto"/>
        <w:jc w:val="both"/>
        <w:rPr>
          <w:b/>
          <w:sz w:val="24"/>
          <w:szCs w:val="24"/>
          <w:lang w:val="el-GR"/>
        </w:rPr>
      </w:pPr>
      <w:r>
        <w:rPr>
          <w:sz w:val="24"/>
          <w:szCs w:val="24"/>
          <w:lang w:val="el-GR"/>
        </w:rPr>
        <w:t xml:space="preserve">Μερικά κεραμικά προϊόντα όπως η πορσελάνη, διάφορα δομικά προϊόντα πηλών </w:t>
      </w:r>
    </w:p>
    <w:p w:rsidR="00E43473" w:rsidRDefault="00003DAF" w:rsidP="00003DAF">
      <w:pPr>
        <w:spacing w:after="0" w:line="240" w:lineRule="auto"/>
        <w:jc w:val="both"/>
        <w:rPr>
          <w:sz w:val="24"/>
          <w:szCs w:val="24"/>
          <w:lang w:val="el-GR"/>
        </w:rPr>
      </w:pPr>
      <w:r w:rsidRPr="00003DAF">
        <w:rPr>
          <w:sz w:val="24"/>
          <w:szCs w:val="24"/>
          <w:lang w:val="el-GR"/>
        </w:rPr>
        <w:t xml:space="preserve">και μερικά κεραμικά </w:t>
      </w:r>
      <w:r>
        <w:rPr>
          <w:sz w:val="24"/>
          <w:szCs w:val="24"/>
          <w:lang w:val="el-GR"/>
        </w:rPr>
        <w:t xml:space="preserve">για ηλεκτρονικές χρήσεις περιέχουν εκτός από κρυσταλλικές και υαλώδεις φάσεις. Αυτές οι φάσεις δρουν καταλυτικά ως μέσα αντίδρασης στο συνολικό κεραμικό υλικό καθώς διευκολύνουν τη διάχυση των σωματιδίων με αποτέλεσμα τη μείωση της απαιτούμενης θερμοκρασίας για </w:t>
      </w:r>
      <w:proofErr w:type="spellStart"/>
      <w:r>
        <w:rPr>
          <w:sz w:val="24"/>
          <w:szCs w:val="24"/>
          <w:lang w:val="el-GR"/>
        </w:rPr>
        <w:t>πυροσυσσωμάτωση</w:t>
      </w:r>
      <w:proofErr w:type="spellEnd"/>
      <w:r>
        <w:rPr>
          <w:sz w:val="24"/>
          <w:szCs w:val="24"/>
          <w:lang w:val="el-GR"/>
        </w:rPr>
        <w:t xml:space="preserve">. Κατά τη διάρκεια της </w:t>
      </w:r>
      <w:proofErr w:type="spellStart"/>
      <w:r>
        <w:rPr>
          <w:sz w:val="24"/>
          <w:szCs w:val="24"/>
          <w:lang w:val="el-GR"/>
        </w:rPr>
        <w:t>πυροσυσσωμάτωσης</w:t>
      </w:r>
      <w:proofErr w:type="spellEnd"/>
      <w:r>
        <w:rPr>
          <w:sz w:val="24"/>
          <w:szCs w:val="24"/>
          <w:lang w:val="el-GR"/>
        </w:rPr>
        <w:t xml:space="preserve"> οι υαλώδεις φάσεις μαλακώνουν και τήκονται σε θερμοκρασίες αρκετά πιο κάτω από τη θερμοκρασία τήξης των κρυσταλλικών φάσεων (που αποτελούν την πλειονότητα του μίγματος), με συνέπεια να γεμίζουν τους πόρους του κεραμικού, άρα να μειώνεται ο βαθμός πορώδους και έτσι να βελτιώνονται οι μηχανικές ιδιότητες του υλικού (μεγαλύτερη αντοχή). Το τήγμα του γυαλιού μπορεί να αντιδράσει με το κρυσταλλικό κεραμικό και μετά την ψύξη του υλικού σχηματίζει μια υαλώδη μήτρα που δρα ως συνδετικό για τα σωματίδια του κεραμικού στο σύνολό τους. Η όλη διαδικασία είναι γνωστή ως υαλοποίηση.</w:t>
      </w:r>
    </w:p>
    <w:p w:rsidR="00003DAF" w:rsidRDefault="00003DAF" w:rsidP="00003DAF">
      <w:pPr>
        <w:spacing w:after="0" w:line="240" w:lineRule="auto"/>
        <w:jc w:val="both"/>
        <w:rPr>
          <w:sz w:val="24"/>
          <w:szCs w:val="24"/>
          <w:lang w:val="el-GR"/>
        </w:rPr>
      </w:pPr>
    </w:p>
    <w:p w:rsidR="00D128F4" w:rsidRPr="00D128F4" w:rsidRDefault="00D128F4" w:rsidP="00D128F4">
      <w:pPr>
        <w:pStyle w:val="ListParagraph"/>
        <w:numPr>
          <w:ilvl w:val="0"/>
          <w:numId w:val="11"/>
        </w:numPr>
        <w:spacing w:after="0" w:line="240" w:lineRule="auto"/>
        <w:jc w:val="both"/>
        <w:rPr>
          <w:b/>
          <w:sz w:val="24"/>
          <w:szCs w:val="24"/>
          <w:lang w:val="el-GR"/>
        </w:rPr>
      </w:pPr>
      <w:r>
        <w:rPr>
          <w:b/>
          <w:sz w:val="24"/>
          <w:szCs w:val="24"/>
          <w:lang w:val="el-GR"/>
        </w:rPr>
        <w:t xml:space="preserve">(ΕΚΤΟΣ ΥΛΗΣ ΓΙΑ ΗΜΜΥ). </w:t>
      </w:r>
      <w:r w:rsidR="005E5B81">
        <w:rPr>
          <w:sz w:val="24"/>
          <w:szCs w:val="24"/>
          <w:lang w:val="el-GR"/>
        </w:rPr>
        <w:t xml:space="preserve">Στους ημιαγωγούς άμεσου ενεργειακού διακένου </w:t>
      </w:r>
      <w:r>
        <w:rPr>
          <w:sz w:val="24"/>
          <w:szCs w:val="24"/>
          <w:lang w:val="el-GR"/>
        </w:rPr>
        <w:t xml:space="preserve">ο </w:t>
      </w:r>
    </w:p>
    <w:p w:rsidR="00D7242C" w:rsidRPr="00D128F4" w:rsidRDefault="00D128F4" w:rsidP="00D128F4">
      <w:pPr>
        <w:spacing w:after="0" w:line="240" w:lineRule="auto"/>
        <w:jc w:val="both"/>
        <w:rPr>
          <w:b/>
          <w:sz w:val="24"/>
          <w:szCs w:val="24"/>
          <w:lang w:val="el-GR"/>
        </w:rPr>
      </w:pPr>
      <w:r w:rsidRPr="00D128F4">
        <w:rPr>
          <w:sz w:val="24"/>
          <w:szCs w:val="24"/>
          <w:lang w:val="el-GR"/>
        </w:rPr>
        <w:t xml:space="preserve">μηχανισμός επανασύνδεσης φορέα προέρχεται από το ηλεκτρόνιο εκείνο που καταρρέει από τον πυθμένα της ζώνης αγωγιμότητας μέσω του ενεργειακού διακένου προς μια οπή που βρίσκεται στην κορυφή της ζώνης σθένους. Η μεταβολή στην ενέργεια του ηλεκτρονίου κατά </w:t>
      </w:r>
      <m:oMath>
        <m:r>
          <w:rPr>
            <w:rFonts w:ascii="Cambria Math" w:hAnsi="Cambria Math"/>
            <w:sz w:val="24"/>
            <w:szCs w:val="24"/>
            <w:lang w:val="el-GR"/>
          </w:rPr>
          <m:t>ΔΕ=</m:t>
        </m:r>
        <m:sSub>
          <m:sSubPr>
            <m:ctrlPr>
              <w:rPr>
                <w:rFonts w:ascii="Cambria Math" w:hAnsi="Cambria Math"/>
                <w:i/>
                <w:sz w:val="24"/>
                <w:szCs w:val="24"/>
              </w:rPr>
            </m:ctrlPr>
          </m:sSubPr>
          <m:e>
            <m:r>
              <w:rPr>
                <w:rFonts w:ascii="Cambria Math" w:hAnsi="Cambria Math"/>
                <w:sz w:val="24"/>
                <w:szCs w:val="24"/>
                <w:lang w:val="el-GR"/>
              </w:rPr>
              <m:t>Ε</m:t>
            </m:r>
            <m:ctrlPr>
              <w:rPr>
                <w:rFonts w:ascii="Cambria Math" w:hAnsi="Cambria Math"/>
                <w:i/>
                <w:sz w:val="24"/>
                <w:szCs w:val="24"/>
                <w:lang w:val="el-GR"/>
              </w:rPr>
            </m:ctrlPr>
          </m:e>
          <m:sub>
            <m:r>
              <w:rPr>
                <w:rFonts w:ascii="Cambria Math" w:hAnsi="Cambria Math"/>
                <w:sz w:val="24"/>
                <w:szCs w:val="24"/>
              </w:rPr>
              <m:t>C</m:t>
            </m:r>
          </m:sub>
        </m:sSub>
        <m:r>
          <w:rPr>
            <w:rFonts w:ascii="Cambria Math" w:hAnsi="Cambria Math"/>
            <w:sz w:val="24"/>
            <w:szCs w:val="24"/>
            <w:lang w:val="el-GR"/>
          </w:rPr>
          <m:t>-</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m:t>
            </m:r>
          </m:sub>
        </m:sSub>
      </m:oMath>
      <w:r w:rsidRPr="00D128F4">
        <w:rPr>
          <w:rFonts w:eastAsiaTheme="minorEastAsia"/>
          <w:sz w:val="24"/>
          <w:szCs w:val="24"/>
          <w:lang w:val="el-GR"/>
        </w:rPr>
        <w:t xml:space="preserve"> αποδίδεται με την ταυτόχρονη εκπομπή ενός φωτονίου και έτσι η επανασύνδεση των ηλεκτρονίων της ζώνης αγωγιμότητας με τις οπές της ζώνης σθένους συνιστά μια «ακτινοβολούσα διεργασία».</w:t>
      </w:r>
    </w:p>
    <w:p w:rsidR="00D128F4" w:rsidRDefault="00D128F4" w:rsidP="00D128F4">
      <w:pPr>
        <w:spacing w:after="0" w:line="240" w:lineRule="auto"/>
        <w:ind w:firstLine="720"/>
        <w:jc w:val="both"/>
        <w:rPr>
          <w:rFonts w:eastAsiaTheme="minorEastAsia"/>
          <w:sz w:val="24"/>
          <w:szCs w:val="24"/>
          <w:lang w:val="el-GR"/>
        </w:rPr>
      </w:pPr>
      <w:r>
        <w:rPr>
          <w:rFonts w:eastAsiaTheme="minorEastAsia"/>
          <w:sz w:val="24"/>
          <w:szCs w:val="24"/>
          <w:lang w:val="el-GR"/>
        </w:rPr>
        <w:t xml:space="preserve">Στους ημιαγωγούς έμμεσου ενεργειακού διακένου προκειμένου να επανασυνδεθεί ένα ηλεκτρόνιο μέσω του διακένου θα πρέπει να μεταβληθούν τόσο η ενέργεια, όσο και η ορμή </w:t>
      </w:r>
      <w:r>
        <w:rPr>
          <w:rFonts w:eastAsiaTheme="minorEastAsia"/>
          <w:sz w:val="24"/>
          <w:szCs w:val="24"/>
          <w:lang w:val="el-GR"/>
        </w:rPr>
        <w:lastRenderedPageBreak/>
        <w:t>του, κάτι που είναι αρκετά επιβραδυντική διαδικασία για την επανασύνδεση των φορέων. Η μετάβαση είναι λιγότερο αποδοτική, αφού η εκπομπή φωτός από μόνη της δεν είναι αρκετή για την απαγωγή της εκλυόμενης ενέργειας κατά την επανασύνδεση των φορέων. Εδώ η εκπομπή φωτός συνυπάρχει με έντονες ταλαντώσεις πλέγματος (φωνόνια) οι οποίες εξασφαλίζουν τη διατήρηση της ενέργειας κατά την επανασύνδεση.</w:t>
      </w:r>
    </w:p>
    <w:p w:rsidR="00D128F4" w:rsidRDefault="00550B2B" w:rsidP="00D128F4">
      <w:pPr>
        <w:spacing w:after="0" w:line="240" w:lineRule="auto"/>
        <w:ind w:firstLine="720"/>
        <w:jc w:val="both"/>
        <w:rPr>
          <w:sz w:val="24"/>
          <w:szCs w:val="24"/>
          <w:lang w:val="el-GR"/>
        </w:rPr>
      </w:pPr>
      <w:r>
        <w:rPr>
          <w:sz w:val="24"/>
          <w:szCs w:val="24"/>
          <w:lang w:val="el-GR"/>
        </w:rPr>
        <w:t xml:space="preserve">Η περιοχή απώθησης ελεύθερων φορέων σε ένα </w:t>
      </w:r>
      <w:proofErr w:type="spellStart"/>
      <w:r>
        <w:rPr>
          <w:sz w:val="24"/>
          <w:szCs w:val="24"/>
          <w:lang w:val="el-GR"/>
        </w:rPr>
        <w:t>φωτοβολταϊκό</w:t>
      </w:r>
      <w:proofErr w:type="spellEnd"/>
      <w:r>
        <w:rPr>
          <w:sz w:val="24"/>
          <w:szCs w:val="24"/>
          <w:lang w:val="el-GR"/>
        </w:rPr>
        <w:t xml:space="preserve"> στοιχείο (επαφή </w:t>
      </w:r>
      <w:r>
        <w:rPr>
          <w:sz w:val="24"/>
          <w:szCs w:val="24"/>
        </w:rPr>
        <w:t>p</w:t>
      </w:r>
      <w:r w:rsidRPr="00550B2B">
        <w:rPr>
          <w:sz w:val="24"/>
          <w:szCs w:val="24"/>
          <w:lang w:val="el-GR"/>
        </w:rPr>
        <w:t>-</w:t>
      </w:r>
      <w:r>
        <w:rPr>
          <w:sz w:val="24"/>
          <w:szCs w:val="24"/>
        </w:rPr>
        <w:t>n</w:t>
      </w:r>
      <w:r w:rsidRPr="00550B2B">
        <w:rPr>
          <w:sz w:val="24"/>
          <w:szCs w:val="24"/>
          <w:lang w:val="el-GR"/>
        </w:rPr>
        <w:t xml:space="preserve">) </w:t>
      </w:r>
      <w:r>
        <w:rPr>
          <w:sz w:val="24"/>
          <w:szCs w:val="24"/>
          <w:lang w:val="el-GR"/>
        </w:rPr>
        <w:t>υπολογίζεται από τη σχέση:</w:t>
      </w:r>
    </w:p>
    <w:p w:rsidR="00550B2B" w:rsidRDefault="00550B2B" w:rsidP="00550B2B">
      <w:pPr>
        <w:spacing w:after="0" w:line="240" w:lineRule="auto"/>
        <w:jc w:val="center"/>
        <w:rPr>
          <w:rFonts w:eastAsiaTheme="minorEastAsia"/>
          <w:sz w:val="24"/>
          <w:szCs w:val="24"/>
        </w:rPr>
      </w:pPr>
      <m:oMathPara>
        <m:oMath>
          <m:r>
            <w:rPr>
              <w:rFonts w:ascii="Cambria Math" w:hAnsi="Cambria Math"/>
              <w:sz w:val="24"/>
              <w:szCs w:val="24"/>
              <w:lang w:val="el-GR"/>
            </w:rPr>
            <m:t>w=</m:t>
          </m:r>
          <m:rad>
            <m:radPr>
              <m:degHide m:val="on"/>
              <m:ctrlPr>
                <w:rPr>
                  <w:rFonts w:ascii="Cambria Math" w:hAnsi="Cambria Math"/>
                  <w:i/>
                  <w:sz w:val="24"/>
                  <w:szCs w:val="24"/>
                  <w:lang w:val="el-GR"/>
                </w:rPr>
              </m:ctrlPr>
            </m:radPr>
            <m:deg/>
            <m:e>
              <m:f>
                <m:fPr>
                  <m:ctrlPr>
                    <w:rPr>
                      <w:rFonts w:ascii="Cambria Math" w:hAnsi="Cambria Math"/>
                      <w:i/>
                      <w:sz w:val="24"/>
                      <w:szCs w:val="24"/>
                      <w:lang w:val="el-GR"/>
                    </w:rPr>
                  </m:ctrlPr>
                </m:fPr>
                <m:num>
                  <m:r>
                    <w:rPr>
                      <w:rFonts w:ascii="Cambria Math" w:hAnsi="Cambria Math"/>
                      <w:sz w:val="24"/>
                      <w:szCs w:val="24"/>
                      <w:lang w:val="el-GR"/>
                    </w:rPr>
                    <m:t>2</m:t>
                  </m:r>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lang w:val="el-GR"/>
                        </w:rPr>
                        <m:t>0</m:t>
                      </m:r>
                    </m:sub>
                  </m:sSub>
                  <m:sSub>
                    <m:sSubPr>
                      <m:ctrlPr>
                        <w:rPr>
                          <w:rFonts w:ascii="Cambria Math" w:hAnsi="Cambria Math"/>
                          <w:i/>
                          <w:sz w:val="24"/>
                          <w:szCs w:val="24"/>
                          <w:lang w:val="el-GR"/>
                        </w:rPr>
                      </m:ctrlPr>
                    </m:sSubPr>
                    <m:e>
                      <m:r>
                        <w:rPr>
                          <w:rFonts w:ascii="Cambria Math" w:hAnsi="Cambria Math"/>
                          <w:sz w:val="24"/>
                          <w:szCs w:val="24"/>
                          <w:lang w:val="el-GR"/>
                        </w:rPr>
                        <m:t>ε</m:t>
                      </m:r>
                    </m:e>
                    <m:sub>
                      <m:r>
                        <w:rPr>
                          <w:rFonts w:ascii="Cambria Math" w:hAnsi="Cambria Math"/>
                          <w:sz w:val="24"/>
                          <w:szCs w:val="24"/>
                        </w:rPr>
                        <m:t>s</m:t>
                      </m:r>
                      <m:ctrlPr>
                        <w:rPr>
                          <w:rFonts w:ascii="Cambria Math" w:hAnsi="Cambria Math"/>
                          <w:i/>
                          <w:sz w:val="24"/>
                          <w:szCs w:val="24"/>
                        </w:rPr>
                      </m:ctrlPr>
                    </m:sub>
                  </m:sSub>
                </m:num>
                <m:den>
                  <m:r>
                    <w:rPr>
                      <w:rFonts w:ascii="Cambria Math" w:hAnsi="Cambria Math"/>
                      <w:sz w:val="24"/>
                      <w:szCs w:val="24"/>
                      <w:lang w:val="el-GR"/>
                    </w:rPr>
                    <m:t>q</m:t>
                  </m:r>
                </m:den>
              </m:f>
              <m:d>
                <m:dPr>
                  <m:ctrlPr>
                    <w:rPr>
                      <w:rFonts w:ascii="Cambria Math" w:hAnsi="Cambria Math"/>
                      <w:i/>
                      <w:sz w:val="24"/>
                      <w:szCs w:val="24"/>
                      <w:lang w:val="el-GR"/>
                    </w:rPr>
                  </m:ctrlPr>
                </m:dPr>
                <m:e>
                  <m:f>
                    <m:fPr>
                      <m:ctrlPr>
                        <w:rPr>
                          <w:rFonts w:ascii="Cambria Math"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N</m:t>
                          </m:r>
                        </m:e>
                        <m:sub>
                          <m:r>
                            <w:rPr>
                              <w:rFonts w:ascii="Cambria Math" w:hAnsi="Cambria Math"/>
                              <w:sz w:val="24"/>
                              <w:szCs w:val="24"/>
                              <w:lang w:val="el-GR"/>
                            </w:rPr>
                            <m:t>D</m:t>
                          </m:r>
                        </m:sub>
                        <m:sup>
                          <m:r>
                            <w:rPr>
                              <w:rFonts w:ascii="Cambria Math" w:hAnsi="Cambria Math"/>
                              <w:sz w:val="24"/>
                              <w:szCs w:val="24"/>
                              <w:lang w:val="el-GR"/>
                            </w:rPr>
                            <m:t>+</m:t>
                          </m:r>
                        </m:sup>
                      </m:sSubSup>
                    </m:den>
                  </m:f>
                  <m:r>
                    <w:rPr>
                      <w:rFonts w:ascii="Cambria Math" w:hAnsi="Cambria Math"/>
                      <w:sz w:val="24"/>
                      <w:szCs w:val="24"/>
                      <w:lang w:val="el-GR"/>
                    </w:rPr>
                    <m:t>+</m:t>
                  </m:r>
                  <m:f>
                    <m:fPr>
                      <m:ctrlPr>
                        <w:rPr>
                          <w:rFonts w:ascii="Cambria Math" w:hAnsi="Cambria Math"/>
                          <w:i/>
                          <w:sz w:val="24"/>
                          <w:szCs w:val="24"/>
                          <w:lang w:val="el-GR"/>
                        </w:rPr>
                      </m:ctrlPr>
                    </m:fPr>
                    <m:num>
                      <m:r>
                        <w:rPr>
                          <w:rFonts w:ascii="Cambria Math" w:hAnsi="Cambria Math"/>
                          <w:sz w:val="24"/>
                          <w:szCs w:val="24"/>
                          <w:lang w:val="el-GR"/>
                        </w:rPr>
                        <m:t>1</m:t>
                      </m:r>
                    </m:num>
                    <m:den>
                      <m:sSubSup>
                        <m:sSubSupPr>
                          <m:ctrlPr>
                            <w:rPr>
                              <w:rFonts w:ascii="Cambria Math" w:hAnsi="Cambria Math"/>
                              <w:i/>
                              <w:sz w:val="24"/>
                              <w:szCs w:val="24"/>
                              <w:lang w:val="el-GR"/>
                            </w:rPr>
                          </m:ctrlPr>
                        </m:sSubSupPr>
                        <m:e>
                          <m:r>
                            <w:rPr>
                              <w:rFonts w:ascii="Cambria Math" w:hAnsi="Cambria Math"/>
                              <w:sz w:val="24"/>
                              <w:szCs w:val="24"/>
                              <w:lang w:val="el-GR"/>
                            </w:rPr>
                            <m:t>N</m:t>
                          </m:r>
                        </m:e>
                        <m:sub>
                          <m:r>
                            <w:rPr>
                              <w:rFonts w:ascii="Cambria Math" w:hAnsi="Cambria Math"/>
                              <w:sz w:val="24"/>
                              <w:szCs w:val="24"/>
                              <w:lang w:val="el-GR"/>
                            </w:rPr>
                            <m:t>A</m:t>
                          </m:r>
                        </m:sub>
                        <m:sup>
                          <m:r>
                            <w:rPr>
                              <w:rFonts w:ascii="Cambria Math" w:hAnsi="Cambria Math"/>
                              <w:sz w:val="24"/>
                              <w:szCs w:val="24"/>
                              <w:lang w:val="el-GR"/>
                            </w:rPr>
                            <m:t>-</m:t>
                          </m:r>
                        </m:sup>
                      </m:sSubSup>
                    </m:den>
                  </m:f>
                </m:e>
              </m:d>
              <m:sSub>
                <m:sSubPr>
                  <m:ctrlPr>
                    <w:rPr>
                      <w:rFonts w:ascii="Cambria Math" w:hAnsi="Cambria Math"/>
                      <w:i/>
                      <w:sz w:val="24"/>
                      <w:szCs w:val="24"/>
                      <w:lang w:val="el-GR"/>
                    </w:rPr>
                  </m:ctrlPr>
                </m:sSubPr>
                <m:e>
                  <m:r>
                    <w:rPr>
                      <w:rFonts w:ascii="Cambria Math" w:hAnsi="Cambria Math"/>
                      <w:sz w:val="24"/>
                      <w:szCs w:val="24"/>
                      <w:lang w:val="el-GR"/>
                    </w:rPr>
                    <m:t>V</m:t>
                  </m:r>
                </m:e>
                <m:sub>
                  <m:r>
                    <w:rPr>
                      <w:rFonts w:ascii="Cambria Math" w:hAnsi="Cambria Math"/>
                      <w:sz w:val="24"/>
                      <w:szCs w:val="24"/>
                      <w:lang w:val="el-GR"/>
                    </w:rPr>
                    <m:t>D</m:t>
                  </m:r>
                </m:sub>
              </m:sSub>
            </m:e>
          </m:rad>
        </m:oMath>
      </m:oMathPara>
    </w:p>
    <w:p w:rsidR="00D128F4" w:rsidRPr="00042064" w:rsidRDefault="00550B2B" w:rsidP="00042064">
      <w:pPr>
        <w:spacing w:after="0" w:line="240" w:lineRule="auto"/>
        <w:ind w:firstLine="720"/>
        <w:jc w:val="both"/>
        <w:rPr>
          <w:rFonts w:eastAsiaTheme="minorEastAsia"/>
          <w:i/>
          <w:sz w:val="24"/>
          <w:szCs w:val="24"/>
          <w:lang w:val="el-GR"/>
        </w:rPr>
      </w:pPr>
      <w:r>
        <w:rPr>
          <w:rFonts w:eastAsiaTheme="minorEastAsia"/>
          <w:sz w:val="24"/>
          <w:szCs w:val="24"/>
          <w:lang w:val="el-GR"/>
        </w:rPr>
        <w:t xml:space="preserve">Σε δίοδο με </w:t>
      </w:r>
      <w:r w:rsidR="00042064">
        <w:rPr>
          <w:rFonts w:eastAsiaTheme="minorEastAsia"/>
          <w:sz w:val="24"/>
          <w:szCs w:val="24"/>
          <w:lang w:val="el-GR"/>
        </w:rPr>
        <w:t xml:space="preserve">έντονη </w:t>
      </w:r>
      <w:r>
        <w:rPr>
          <w:rFonts w:eastAsiaTheme="minorEastAsia"/>
          <w:sz w:val="24"/>
          <w:szCs w:val="24"/>
          <w:lang w:val="el-GR"/>
        </w:rPr>
        <w:t xml:space="preserve">μονόπλευρη </w:t>
      </w:r>
      <w:r w:rsidR="00042064">
        <w:rPr>
          <w:rFonts w:eastAsiaTheme="minorEastAsia"/>
          <w:sz w:val="24"/>
          <w:szCs w:val="24"/>
          <w:lang w:val="el-GR"/>
        </w:rPr>
        <w:t xml:space="preserve">νόθευση </w:t>
      </w:r>
      <w:r w:rsidR="00042064">
        <w:rPr>
          <w:rFonts w:eastAsiaTheme="minorEastAsia"/>
          <w:sz w:val="24"/>
          <w:szCs w:val="24"/>
        </w:rPr>
        <w:t>n</w:t>
      </w:r>
      <w:r w:rsidR="00042064" w:rsidRPr="00042064">
        <w:rPr>
          <w:rFonts w:eastAsiaTheme="minorEastAsia"/>
          <w:sz w:val="24"/>
          <w:szCs w:val="24"/>
          <w:vertAlign w:val="superscript"/>
          <w:lang w:val="el-GR"/>
        </w:rPr>
        <w:t>+</w:t>
      </w:r>
      <w:r w:rsidR="00042064">
        <w:rPr>
          <w:rFonts w:eastAsiaTheme="minorEastAsia"/>
          <w:sz w:val="24"/>
          <w:szCs w:val="24"/>
        </w:rPr>
        <w:t>p</w:t>
      </w:r>
      <w:r w:rsidR="00042064">
        <w:rPr>
          <w:rFonts w:eastAsiaTheme="minorEastAsia"/>
          <w:sz w:val="24"/>
          <w:szCs w:val="24"/>
          <w:lang w:val="el-GR"/>
        </w:rPr>
        <w:t xml:space="preserve"> ισχύει</w:t>
      </w:r>
      <w:r>
        <w:rPr>
          <w:rFonts w:eastAsiaTheme="minorEastAsia"/>
          <w:sz w:val="24"/>
          <w:szCs w:val="24"/>
          <w:lang w:val="el-GR"/>
        </w:rPr>
        <w:t xml:space="preserve"> </w:t>
      </w:r>
      <m:oMath>
        <m:sSubSup>
          <m:sSubSupPr>
            <m:ctrlPr>
              <w:rPr>
                <w:rFonts w:ascii="Cambria Math" w:hAnsi="Cambria Math"/>
                <w:i/>
                <w:sz w:val="24"/>
                <w:szCs w:val="24"/>
                <w:lang w:val="el-GR"/>
              </w:rPr>
            </m:ctrlPr>
          </m:sSubSupPr>
          <m:e>
            <m:r>
              <w:rPr>
                <w:rFonts w:ascii="Cambria Math" w:hAnsi="Cambria Math"/>
                <w:sz w:val="24"/>
                <w:szCs w:val="24"/>
                <w:lang w:val="el-GR"/>
              </w:rPr>
              <m:t>N</m:t>
            </m:r>
          </m:e>
          <m:sub>
            <m:r>
              <w:rPr>
                <w:rFonts w:ascii="Cambria Math" w:hAnsi="Cambria Math"/>
                <w:sz w:val="24"/>
                <w:szCs w:val="24"/>
                <w:lang w:val="el-GR"/>
              </w:rPr>
              <m:t>D</m:t>
            </m:r>
          </m:sub>
          <m:sup>
            <m:r>
              <w:rPr>
                <w:rFonts w:ascii="Cambria Math" w:hAnsi="Cambria Math"/>
                <w:sz w:val="24"/>
                <w:szCs w:val="24"/>
                <w:lang w:val="el-GR"/>
              </w:rPr>
              <m:t>+</m:t>
            </m:r>
          </m:sup>
        </m:sSubSup>
        <m:r>
          <w:rPr>
            <w:rFonts w:ascii="Cambria Math" w:hAnsi="Cambria Math"/>
            <w:sz w:val="24"/>
            <w:szCs w:val="24"/>
            <w:lang w:val="el-GR"/>
          </w:rPr>
          <m:t>≫</m:t>
        </m:r>
        <m:sSubSup>
          <m:sSubSupPr>
            <m:ctrlPr>
              <w:rPr>
                <w:rFonts w:ascii="Cambria Math" w:hAnsi="Cambria Math"/>
                <w:i/>
                <w:sz w:val="24"/>
                <w:szCs w:val="24"/>
                <w:lang w:val="el-GR"/>
              </w:rPr>
            </m:ctrlPr>
          </m:sSubSupPr>
          <m:e>
            <m:r>
              <w:rPr>
                <w:rFonts w:ascii="Cambria Math" w:hAnsi="Cambria Math"/>
                <w:sz w:val="24"/>
                <w:szCs w:val="24"/>
                <w:lang w:val="el-GR"/>
              </w:rPr>
              <m:t>N</m:t>
            </m:r>
          </m:e>
          <m:sub>
            <m:r>
              <w:rPr>
                <w:rFonts w:ascii="Cambria Math" w:hAnsi="Cambria Math"/>
                <w:sz w:val="24"/>
                <w:szCs w:val="24"/>
                <w:lang w:val="el-GR"/>
              </w:rPr>
              <m:t>A</m:t>
            </m:r>
          </m:sub>
          <m:sup>
            <m:r>
              <w:rPr>
                <w:rFonts w:ascii="Cambria Math" w:hAnsi="Cambria Math"/>
                <w:sz w:val="24"/>
                <w:szCs w:val="24"/>
                <w:lang w:val="el-GR"/>
              </w:rPr>
              <m:t>-</m:t>
            </m:r>
          </m:sup>
        </m:sSubSup>
      </m:oMath>
      <w:r w:rsidR="00042064" w:rsidRPr="00042064">
        <w:rPr>
          <w:rFonts w:eastAsiaTheme="minorEastAsia"/>
          <w:sz w:val="24"/>
          <w:szCs w:val="24"/>
          <w:lang w:val="el-GR"/>
        </w:rPr>
        <w:t xml:space="preserve">, </w:t>
      </w:r>
      <w:r w:rsidR="00042064">
        <w:rPr>
          <w:rFonts w:eastAsiaTheme="minorEastAsia"/>
          <w:sz w:val="24"/>
          <w:szCs w:val="24"/>
          <w:lang w:val="el-GR"/>
        </w:rPr>
        <w:t>δηλαδή έχουμε πολλούς περισσότερους δότες ηλεκτρονίων απ’ όσο αποδέκτες οπών, άρα έχουμε τροποποίηση στο διάγραμμα της κατανομής πυκνότητας φορτίου ρ(</w:t>
      </w:r>
      <w:r w:rsidR="00042064">
        <w:rPr>
          <w:rFonts w:eastAsiaTheme="minorEastAsia"/>
          <w:sz w:val="24"/>
          <w:szCs w:val="24"/>
        </w:rPr>
        <w:t>x</w:t>
      </w:r>
      <w:r w:rsidR="00042064" w:rsidRPr="00042064">
        <w:rPr>
          <w:rFonts w:eastAsiaTheme="minorEastAsia"/>
          <w:sz w:val="24"/>
          <w:szCs w:val="24"/>
          <w:lang w:val="el-GR"/>
        </w:rPr>
        <w:t xml:space="preserve">) </w:t>
      </w:r>
      <w:r w:rsidR="00042064">
        <w:rPr>
          <w:rFonts w:eastAsiaTheme="minorEastAsia"/>
          <w:sz w:val="24"/>
          <w:szCs w:val="24"/>
          <w:lang w:val="el-GR"/>
        </w:rPr>
        <w:t xml:space="preserve">και ηλεκτροστατικού πεδίου </w:t>
      </w:r>
      <m:oMath>
        <m:r>
          <w:rPr>
            <w:rFonts w:ascii="Cambria Math" w:eastAsiaTheme="minorEastAsia" w:hAnsi="Cambria Math"/>
            <w:sz w:val="24"/>
            <w:szCs w:val="24"/>
            <w:lang w:val="el-GR"/>
          </w:rPr>
          <m:t>Ε(</m:t>
        </m:r>
        <m:r>
          <w:rPr>
            <w:rFonts w:ascii="Cambria Math" w:eastAsiaTheme="minorEastAsia" w:hAnsi="Cambria Math"/>
            <w:sz w:val="24"/>
            <w:szCs w:val="24"/>
          </w:rPr>
          <m:t>x</m:t>
        </m:r>
        <m:r>
          <w:rPr>
            <w:rFonts w:ascii="Cambria Math" w:eastAsiaTheme="minorEastAsia" w:hAnsi="Cambria Math"/>
            <w:sz w:val="24"/>
            <w:szCs w:val="24"/>
            <w:lang w:val="el-GR"/>
          </w:rPr>
          <m:t>)</m:t>
        </m:r>
      </m:oMath>
      <w:r w:rsidR="00042064">
        <w:rPr>
          <w:rFonts w:eastAsiaTheme="minorEastAsia"/>
          <w:sz w:val="24"/>
          <w:szCs w:val="24"/>
          <w:lang w:val="el-GR"/>
        </w:rPr>
        <w:t>, ώστε να έχουμε τη μέγιστη δυνατή απόδοση του ΦΒ στοιχείου.</w:t>
      </w:r>
    </w:p>
    <w:p w:rsidR="00042064" w:rsidRDefault="00042064" w:rsidP="00042064">
      <w:pPr>
        <w:spacing w:after="0" w:line="240" w:lineRule="auto"/>
        <w:ind w:firstLine="720"/>
        <w:jc w:val="both"/>
        <w:rPr>
          <w:rFonts w:eastAsiaTheme="minorEastAsia"/>
          <w:sz w:val="24"/>
          <w:szCs w:val="24"/>
          <w:lang w:val="el-GR"/>
        </w:rPr>
      </w:pPr>
    </w:p>
    <w:p w:rsidR="00042064" w:rsidRPr="00042064" w:rsidRDefault="00042064" w:rsidP="00042064">
      <w:pPr>
        <w:spacing w:after="0" w:line="240" w:lineRule="auto"/>
        <w:ind w:firstLine="720"/>
        <w:jc w:val="both"/>
        <w:rPr>
          <w:sz w:val="24"/>
          <w:szCs w:val="24"/>
          <w:lang w:val="el-GR"/>
        </w:rPr>
      </w:pPr>
    </w:p>
    <w:p w:rsidR="00D7242C" w:rsidRDefault="00D7242C" w:rsidP="00D7242C">
      <w:pPr>
        <w:spacing w:after="0"/>
        <w:ind w:firstLine="720"/>
        <w:jc w:val="both"/>
        <w:rPr>
          <w:b/>
          <w:sz w:val="24"/>
          <w:szCs w:val="24"/>
          <w:lang w:val="el-GR"/>
        </w:rPr>
      </w:pPr>
      <w:r>
        <w:rPr>
          <w:b/>
          <w:sz w:val="24"/>
          <w:szCs w:val="24"/>
          <w:lang w:val="el-GR"/>
        </w:rPr>
        <w:t>ΜΕΡΟΣ ΔΕΥΤΕΡΟ</w:t>
      </w:r>
    </w:p>
    <w:p w:rsidR="00D7242C" w:rsidRDefault="00D7242C" w:rsidP="00D7242C">
      <w:pPr>
        <w:spacing w:after="0"/>
        <w:ind w:firstLine="720"/>
        <w:jc w:val="both"/>
        <w:rPr>
          <w:b/>
          <w:sz w:val="24"/>
          <w:szCs w:val="24"/>
          <w:lang w:val="el-GR"/>
        </w:rPr>
      </w:pPr>
    </w:p>
    <w:p w:rsidR="0001016A" w:rsidRPr="0001016A" w:rsidRDefault="00D7242C" w:rsidP="0001016A">
      <w:pPr>
        <w:pStyle w:val="ListParagraph"/>
        <w:numPr>
          <w:ilvl w:val="0"/>
          <w:numId w:val="8"/>
        </w:numPr>
        <w:spacing w:after="0" w:line="240" w:lineRule="auto"/>
        <w:jc w:val="both"/>
        <w:rPr>
          <w:sz w:val="24"/>
          <w:szCs w:val="24"/>
          <w:lang w:val="el-GR"/>
        </w:rPr>
      </w:pPr>
      <w:r w:rsidRPr="0001016A">
        <w:rPr>
          <w:sz w:val="24"/>
          <w:szCs w:val="24"/>
          <w:lang w:val="el-GR"/>
        </w:rPr>
        <w:t xml:space="preserve">Όταν η διηλεκτρική αντοχή αναφέρεται στην ελάχιστη απόσταση μόνωσης </w:t>
      </w:r>
      <w:r w:rsidRPr="0001016A">
        <w:rPr>
          <w:sz w:val="24"/>
          <w:szCs w:val="24"/>
        </w:rPr>
        <w:t>d</w:t>
      </w:r>
      <w:r w:rsidRPr="0001016A">
        <w:rPr>
          <w:sz w:val="24"/>
          <w:szCs w:val="24"/>
          <w:lang w:val="el-GR"/>
        </w:rPr>
        <w:t xml:space="preserve"> </w:t>
      </w:r>
      <w:r w:rsidR="0001016A">
        <w:rPr>
          <w:sz w:val="24"/>
          <w:szCs w:val="24"/>
          <w:lang w:val="el-GR"/>
        </w:rPr>
        <w:t>υπό</w:t>
      </w:r>
      <w:r w:rsidR="0001016A" w:rsidRPr="0001016A">
        <w:rPr>
          <w:sz w:val="24"/>
          <w:szCs w:val="24"/>
          <w:lang w:val="el-GR"/>
        </w:rPr>
        <w:t xml:space="preserve"> </w:t>
      </w:r>
    </w:p>
    <w:p w:rsidR="00D7242C" w:rsidRPr="0001016A" w:rsidRDefault="00D7242C" w:rsidP="0001016A">
      <w:pPr>
        <w:spacing w:after="0" w:line="240" w:lineRule="auto"/>
        <w:jc w:val="both"/>
        <w:rPr>
          <w:sz w:val="24"/>
          <w:szCs w:val="24"/>
          <w:lang w:val="el-GR"/>
        </w:rPr>
      </w:pPr>
      <w:r w:rsidRPr="0001016A">
        <w:rPr>
          <w:sz w:val="24"/>
          <w:szCs w:val="24"/>
          <w:lang w:val="el-GR"/>
        </w:rPr>
        <w:t xml:space="preserve">εναλλασσόμενη τάση καταπόνησης ενεργού τιμής </w:t>
      </w:r>
      <w:proofErr w:type="spellStart"/>
      <w:r w:rsidRPr="0001016A">
        <w:rPr>
          <w:sz w:val="24"/>
          <w:szCs w:val="24"/>
        </w:rPr>
        <w:t>U</w:t>
      </w:r>
      <w:r w:rsidRPr="0001016A">
        <w:rPr>
          <w:sz w:val="24"/>
          <w:szCs w:val="24"/>
          <w:vertAlign w:val="subscript"/>
        </w:rPr>
        <w:t>d</w:t>
      </w:r>
      <w:proofErr w:type="spellEnd"/>
      <w:r w:rsidRPr="0001016A">
        <w:rPr>
          <w:sz w:val="24"/>
          <w:szCs w:val="24"/>
          <w:lang w:val="el-GR"/>
        </w:rPr>
        <w:t xml:space="preserve"> ισχύει:</w:t>
      </w:r>
    </w:p>
    <w:p w:rsidR="00D7242C" w:rsidRDefault="002C0738" w:rsidP="00D7242C">
      <w:pPr>
        <w:spacing w:after="0" w:line="240" w:lineRule="auto"/>
        <w:jc w:val="cente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lang w:val="el-GR"/>
                </w:rPr>
                <m:t>E</m:t>
              </m:r>
              <m:ctrlPr>
                <w:rPr>
                  <w:rFonts w:ascii="Cambria Math" w:hAnsi="Cambria Math"/>
                  <w:i/>
                  <w:sz w:val="24"/>
                  <w:szCs w:val="24"/>
                  <w:lang w:val="el-GR"/>
                </w:rPr>
              </m:ctrlPr>
            </m:e>
            <m:sub>
              <m:r>
                <w:rPr>
                  <w:rFonts w:ascii="Cambria Math" w:hAnsi="Cambria Math"/>
                  <w:sz w:val="24"/>
                  <w:szCs w:val="24"/>
                </w:rPr>
                <m:t>d</m:t>
              </m:r>
            </m:sub>
          </m:sSub>
          <m:r>
            <w:rPr>
              <w:rFonts w:ascii="Cambria Math" w:hAnsi="Cambria Math"/>
              <w:sz w:val="24"/>
              <w:szCs w:val="24"/>
            </w:rPr>
            <m:t>=</m:t>
          </m:r>
          <m:f>
            <m:fPr>
              <m:ctrlPr>
                <w:rPr>
                  <w:rFonts w:ascii="Cambria Math" w:hAnsi="Cambria Math"/>
                  <w:i/>
                  <w:sz w:val="24"/>
                  <w:szCs w:val="24"/>
                </w:rPr>
              </m:ctrlPr>
            </m:fPr>
            <m:num>
              <m:rad>
                <m:radPr>
                  <m:degHide m:val="on"/>
                  <m:ctrlPr>
                    <w:rPr>
                      <w:rFonts w:ascii="Cambria Math" w:hAnsi="Cambria Math"/>
                      <w:i/>
                      <w:sz w:val="24"/>
                      <w:szCs w:val="24"/>
                    </w:rPr>
                  </m:ctrlPr>
                </m:radPr>
                <m:deg/>
                <m:e>
                  <m:r>
                    <w:rPr>
                      <w:rFonts w:ascii="Cambria Math" w:hAnsi="Cambria Math"/>
                      <w:sz w:val="24"/>
                      <w:szCs w:val="24"/>
                    </w:rPr>
                    <m:t>2</m:t>
                  </m:r>
                </m:e>
              </m:rad>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d</m:t>
                  </m:r>
                </m:sub>
              </m:sSub>
            </m:num>
            <m:den>
              <m:r>
                <w:rPr>
                  <w:rFonts w:ascii="Cambria Math" w:hAnsi="Cambria Math"/>
                  <w:sz w:val="24"/>
                  <w:szCs w:val="24"/>
                </w:rPr>
                <m:t>d</m:t>
              </m:r>
            </m:den>
          </m:f>
        </m:oMath>
      </m:oMathPara>
    </w:p>
    <w:p w:rsidR="0001016A" w:rsidRDefault="0001016A" w:rsidP="006A4A88">
      <w:pPr>
        <w:spacing w:after="0" w:line="240" w:lineRule="auto"/>
        <w:jc w:val="both"/>
        <w:rPr>
          <w:rFonts w:eastAsiaTheme="minorEastAsia"/>
          <w:sz w:val="24"/>
          <w:szCs w:val="24"/>
          <w:lang w:val="el-GR"/>
        </w:rPr>
      </w:pPr>
      <w:r>
        <w:rPr>
          <w:rFonts w:eastAsiaTheme="minorEastAsia"/>
          <w:sz w:val="24"/>
          <w:szCs w:val="24"/>
        </w:rPr>
        <w:tab/>
      </w:r>
      <w:r>
        <w:rPr>
          <w:rFonts w:eastAsiaTheme="minorEastAsia"/>
          <w:sz w:val="24"/>
          <w:szCs w:val="24"/>
          <w:lang w:val="el-GR"/>
        </w:rPr>
        <w:t>Εφαρμόζουμε ένα ομογενές ηλεκτρικό πεδίο και συσσωρεύονται ηλεκτρόνια προ του θετικού ηλεκτροδίου</w:t>
      </w:r>
      <w:r w:rsidR="003B7F0C">
        <w:rPr>
          <w:rFonts w:eastAsiaTheme="minorEastAsia"/>
          <w:sz w:val="24"/>
          <w:szCs w:val="24"/>
          <w:lang w:val="el-GR"/>
        </w:rPr>
        <w:t xml:space="preserve">. Η αύξηση του δυναμικού πλησίον του θετικού ηλεκτροδίου θα οδηγήσει σε μερικές εκκενώσεις, όταν η εφαρμοζόμενη ενεργός τιμή της τάσης είναι η </w:t>
      </w:r>
      <w:proofErr w:type="spellStart"/>
      <w:r w:rsidR="003B7F0C">
        <w:rPr>
          <w:rFonts w:eastAsiaTheme="minorEastAsia"/>
          <w:sz w:val="24"/>
          <w:szCs w:val="24"/>
        </w:rPr>
        <w:t>U</w:t>
      </w:r>
      <w:r w:rsidR="003B7F0C">
        <w:rPr>
          <w:rFonts w:eastAsiaTheme="minorEastAsia"/>
          <w:sz w:val="24"/>
          <w:szCs w:val="24"/>
          <w:vertAlign w:val="subscript"/>
        </w:rPr>
        <w:t>d</w:t>
      </w:r>
      <w:proofErr w:type="spellEnd"/>
      <w:r w:rsidR="003B7F0C" w:rsidRPr="003B7F0C">
        <w:rPr>
          <w:rFonts w:eastAsiaTheme="minorEastAsia"/>
          <w:sz w:val="24"/>
          <w:szCs w:val="24"/>
          <w:lang w:val="el-GR"/>
        </w:rPr>
        <w:t xml:space="preserve">. </w:t>
      </w:r>
      <w:r w:rsidR="003B7F0C">
        <w:rPr>
          <w:rFonts w:eastAsiaTheme="minorEastAsia"/>
          <w:sz w:val="24"/>
          <w:szCs w:val="24"/>
          <w:lang w:val="el-GR"/>
        </w:rPr>
        <w:t>Ισχύει δηλαδή:</w:t>
      </w:r>
    </w:p>
    <w:p w:rsidR="003B7F0C" w:rsidRDefault="002C0738" w:rsidP="006A4A88">
      <w:pPr>
        <w:spacing w:after="0" w:line="240" w:lineRule="auto"/>
        <w:jc w:val="both"/>
        <w:rPr>
          <w:rFonts w:eastAsiaTheme="minorEastAsia"/>
          <w:i/>
          <w:sz w:val="24"/>
          <w:szCs w:val="24"/>
        </w:rPr>
      </w:pPr>
      <m:oMathPara>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U</m:t>
              </m:r>
            </m:e>
            <m:sub>
              <m:r>
                <w:rPr>
                  <w:rFonts w:ascii="Cambria Math" w:eastAsiaTheme="minorEastAsia" w:hAnsi="Cambria Math"/>
                  <w:sz w:val="24"/>
                  <w:szCs w:val="24"/>
                  <w:lang w:val="el-GR"/>
                </w:rPr>
                <m:t>d</m:t>
              </m:r>
            </m:sub>
          </m:sSub>
          <m:r>
            <w:rPr>
              <w:rFonts w:ascii="Cambria Math" w:eastAsiaTheme="minorEastAsia" w:hAnsi="Cambria Math"/>
              <w:sz w:val="24"/>
              <w:szCs w:val="24"/>
              <w:lang w:val="el-GR"/>
            </w:rPr>
            <m:t>=</m:t>
          </m:r>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U</m:t>
              </m:r>
            </m:e>
            <m:sub>
              <m:r>
                <w:rPr>
                  <w:rFonts w:ascii="Cambria Math" w:eastAsiaTheme="minorEastAsia" w:hAnsi="Cambria Math"/>
                  <w:sz w:val="24"/>
                  <w:szCs w:val="24"/>
                  <w:lang w:val="el-GR"/>
                </w:rPr>
                <m:t>a</m:t>
              </m:r>
            </m:sub>
          </m:sSub>
          <m:r>
            <m:rPr>
              <m:sty m:val="p"/>
            </m:rPr>
            <w:rPr>
              <w:rFonts w:ascii="Cambria Math" w:eastAsiaTheme="minorEastAsia" w:hAnsi="Cambria Math"/>
              <w:sz w:val="24"/>
              <w:szCs w:val="24"/>
              <w:lang w:val="el-GR"/>
            </w:rPr>
            <m:t xml:space="preserve">και </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d</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a</m:t>
              </m:r>
            </m:sub>
          </m:sSub>
        </m:oMath>
      </m:oMathPara>
    </w:p>
    <w:p w:rsidR="006A4A88" w:rsidRPr="006A4A88" w:rsidRDefault="006A4A88" w:rsidP="006A4A88">
      <w:pPr>
        <w:spacing w:after="0" w:line="240" w:lineRule="auto"/>
        <w:ind w:firstLine="720"/>
        <w:jc w:val="both"/>
        <w:rPr>
          <w:rFonts w:eastAsiaTheme="minorEastAsia"/>
          <w:sz w:val="24"/>
          <w:szCs w:val="24"/>
          <w:lang w:val="el-GR"/>
        </w:rPr>
      </w:pPr>
      <w:r>
        <w:rPr>
          <w:rFonts w:eastAsiaTheme="minorEastAsia"/>
          <w:sz w:val="24"/>
          <w:szCs w:val="24"/>
          <w:lang w:val="el-GR"/>
        </w:rPr>
        <w:t xml:space="preserve">Αυτό σημαίνει ότι κατά τη δημιουργία χωρικών φορτίων στο ομογενές πεδίο η τάση έναρξης των μερικών εκκενώσεων συμπίπτει με την τάση διάσπασης. Όταν το παραπάνω νέφος ελεύθερων ηλεκτρονίων δημιουργείται εντός ενός ανομοιογενούς ηλεκτροστατικού πεδίου, τότε οι τιμές των </w:t>
      </w:r>
      <m:oMath>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a</m:t>
            </m:r>
          </m:sub>
        </m:sSub>
      </m:oMath>
      <w:r>
        <w:rPr>
          <w:rFonts w:eastAsiaTheme="minorEastAsia"/>
          <w:sz w:val="24"/>
          <w:szCs w:val="24"/>
          <w:lang w:val="el-GR"/>
        </w:rPr>
        <w:t xml:space="preserve">και </w:t>
      </w:r>
      <m:oMath>
        <m:sSub>
          <m:sSubPr>
            <m:ctrlPr>
              <w:rPr>
                <w:rFonts w:ascii="Cambria Math" w:eastAsiaTheme="minorEastAsia" w:hAnsi="Cambria Math"/>
                <w:i/>
                <w:sz w:val="24"/>
                <w:szCs w:val="24"/>
                <w:lang w:val="el-GR"/>
              </w:rPr>
            </m:ctrlPr>
          </m:sSubPr>
          <m:e>
            <m:r>
              <w:rPr>
                <w:rFonts w:ascii="Cambria Math" w:eastAsiaTheme="minorEastAsia" w:hAnsi="Cambria Math"/>
                <w:sz w:val="24"/>
                <w:szCs w:val="24"/>
                <w:lang w:val="el-GR"/>
              </w:rPr>
              <m:t>U</m:t>
            </m:r>
          </m:e>
          <m:sub>
            <m:r>
              <w:rPr>
                <w:rFonts w:ascii="Cambria Math" w:eastAsiaTheme="minorEastAsia" w:hAnsi="Cambria Math"/>
                <w:sz w:val="24"/>
                <w:szCs w:val="24"/>
                <w:lang w:val="el-GR"/>
              </w:rPr>
              <m:t>a</m:t>
            </m:r>
          </m:sub>
        </m:sSub>
      </m:oMath>
      <w:r>
        <w:rPr>
          <w:rFonts w:eastAsiaTheme="minorEastAsia"/>
          <w:sz w:val="24"/>
          <w:szCs w:val="24"/>
          <w:lang w:val="el-GR"/>
        </w:rPr>
        <w:t xml:space="preserve"> για έναρξη των μερικών εκκενώσεων μπορούν να μετρηθούν.</w:t>
      </w:r>
    </w:p>
    <w:p w:rsidR="0001016A" w:rsidRDefault="0001016A" w:rsidP="006A4A88">
      <w:pPr>
        <w:spacing w:after="0" w:line="240" w:lineRule="auto"/>
        <w:ind w:firstLine="720"/>
        <w:jc w:val="both"/>
        <w:rPr>
          <w:rFonts w:eastAsiaTheme="minorEastAsia"/>
          <w:sz w:val="24"/>
          <w:szCs w:val="24"/>
          <w:lang w:val="el-GR"/>
        </w:rPr>
      </w:pPr>
      <w:r>
        <w:rPr>
          <w:rFonts w:eastAsiaTheme="minorEastAsia"/>
          <w:sz w:val="24"/>
          <w:szCs w:val="24"/>
          <w:lang w:val="el-GR"/>
        </w:rPr>
        <w:t>Σε έναν πυκνωτή επίπεδων πλακών με μονωτικό υλικό μεταξύ των οπλισμών έχουμε συγκέντρωση φορτίων χώρου κοντά στο ηλεκτρόδιο με αντίθετη πολικότητα. Όταν τα φορτία αυτά είναι ακίνητα, έχουμε ηλεκτροστατικό (χωρικό) πεδίο. Όταν η πεδιακή ένταση υπερβεί μια κρίσιμη τιμή, τότε, χωρίς να έχουμε ακόμα διάσπαση, εκδηλώνονται περιορισμένης έκτασης εκκενώσεις, που χαρακτηρίζονται ως μερικές εκκενώσεις.</w:t>
      </w:r>
    </w:p>
    <w:p w:rsidR="006A4A88" w:rsidRDefault="006A4A88" w:rsidP="006A4A88">
      <w:pPr>
        <w:spacing w:after="0" w:line="240" w:lineRule="auto"/>
        <w:ind w:firstLine="720"/>
        <w:jc w:val="both"/>
        <w:rPr>
          <w:rFonts w:eastAsiaTheme="minorEastAsia"/>
          <w:sz w:val="24"/>
          <w:szCs w:val="24"/>
          <w:lang w:val="el-GR"/>
        </w:rPr>
      </w:pPr>
    </w:p>
    <w:p w:rsidR="006A4A88" w:rsidRPr="006A4A88" w:rsidRDefault="006A4A88" w:rsidP="00F21032">
      <w:pPr>
        <w:pStyle w:val="ListParagraph"/>
        <w:numPr>
          <w:ilvl w:val="0"/>
          <w:numId w:val="8"/>
        </w:numPr>
        <w:spacing w:after="0" w:line="240" w:lineRule="auto"/>
        <w:jc w:val="both"/>
        <w:rPr>
          <w:b/>
          <w:sz w:val="24"/>
          <w:szCs w:val="24"/>
          <w:lang w:val="el-GR"/>
        </w:rPr>
      </w:pPr>
      <w:r>
        <w:rPr>
          <w:sz w:val="24"/>
          <w:szCs w:val="24"/>
          <w:lang w:val="el-GR"/>
        </w:rPr>
        <w:t xml:space="preserve">Για υλικά </w:t>
      </w:r>
      <w:r>
        <w:rPr>
          <w:sz w:val="24"/>
          <w:szCs w:val="24"/>
        </w:rPr>
        <w:t>ILD</w:t>
      </w:r>
      <w:r w:rsidRPr="006A4A88">
        <w:rPr>
          <w:sz w:val="24"/>
          <w:szCs w:val="24"/>
          <w:lang w:val="el-GR"/>
        </w:rPr>
        <w:t xml:space="preserve"> </w:t>
      </w:r>
      <w:r>
        <w:rPr>
          <w:sz w:val="24"/>
          <w:szCs w:val="24"/>
          <w:lang w:val="el-GR"/>
        </w:rPr>
        <w:t xml:space="preserve">και </w:t>
      </w:r>
      <w:r>
        <w:rPr>
          <w:sz w:val="24"/>
          <w:szCs w:val="24"/>
        </w:rPr>
        <w:t>IMD</w:t>
      </w:r>
      <w:r w:rsidRPr="006A4A88">
        <w:rPr>
          <w:sz w:val="24"/>
          <w:szCs w:val="24"/>
          <w:lang w:val="el-GR"/>
        </w:rPr>
        <w:t xml:space="preserve"> </w:t>
      </w:r>
      <w:r>
        <w:rPr>
          <w:sz w:val="24"/>
          <w:szCs w:val="24"/>
          <w:lang w:val="el-GR"/>
        </w:rPr>
        <w:t>πρέπει να έχουμε μικρές τιμές της διηλεκτρικής σταθεράς ε,</w:t>
      </w:r>
    </w:p>
    <w:p w:rsidR="006A4A88" w:rsidRDefault="006A4A88" w:rsidP="001E32B9">
      <w:pPr>
        <w:spacing w:after="0" w:line="240" w:lineRule="auto"/>
        <w:jc w:val="both"/>
        <w:rPr>
          <w:sz w:val="24"/>
          <w:szCs w:val="24"/>
          <w:lang w:val="el-GR"/>
        </w:rPr>
      </w:pPr>
      <w:r w:rsidRPr="006A4A88">
        <w:rPr>
          <w:sz w:val="24"/>
          <w:szCs w:val="24"/>
          <w:lang w:val="el-GR"/>
        </w:rPr>
        <w:t xml:space="preserve">καθώς θέλουμε </w:t>
      </w:r>
      <w:r>
        <w:rPr>
          <w:sz w:val="24"/>
          <w:szCs w:val="24"/>
          <w:lang w:val="el-GR"/>
        </w:rPr>
        <w:t>μικρό χρόνο καθυστέρησης τ, ο οποίος εξαρτάται ευθέως απ’ την ε</w:t>
      </w:r>
      <w:r w:rsidR="001E32B9">
        <w:rPr>
          <w:sz w:val="24"/>
          <w:szCs w:val="24"/>
          <w:lang w:val="el-GR"/>
        </w:rPr>
        <w:t>, αλλά και για βέλτιστες συνθήκες εναπόθεσης</w:t>
      </w:r>
      <w:r>
        <w:rPr>
          <w:sz w:val="24"/>
          <w:szCs w:val="24"/>
          <w:lang w:val="el-GR"/>
        </w:rPr>
        <w:t xml:space="preserve">. </w:t>
      </w:r>
      <w:r w:rsidR="001E32B9">
        <w:rPr>
          <w:sz w:val="24"/>
          <w:szCs w:val="24"/>
          <w:lang w:val="el-GR"/>
        </w:rPr>
        <w:t>Μια άλλη σημαντική απαίτηση αναφέρεται στην θερμική σταθερότητα που αναφέρεται τόσο στη σταθερότητα των μηχανικών του ιδιοτήτων, όσο και στην χημική του σταθερότητα. Οι υψηλές θερμοκρασίες είναι απαραίτητες στη φάση της ανάπτυξης των μεταλλικών γραμμών διασύνδεσης.</w:t>
      </w:r>
      <w:r w:rsidR="000F5BA0">
        <w:rPr>
          <w:sz w:val="24"/>
          <w:szCs w:val="24"/>
          <w:lang w:val="el-GR"/>
        </w:rPr>
        <w:t xml:space="preserve"> Θέλουμε να υπάρχει επίσης υψηλή </w:t>
      </w:r>
      <w:r w:rsidR="000F5BA0">
        <w:rPr>
          <w:sz w:val="24"/>
          <w:szCs w:val="24"/>
          <w:lang w:val="el-GR"/>
        </w:rPr>
        <w:lastRenderedPageBreak/>
        <w:t>θερμική αγωγιμότητα, ώστε να είναι εφικτή η τυχόν απαγωγή θερμότητας κατά τη λειτουργία των διατάξεων αποθήκευσης δεδομένων.</w:t>
      </w:r>
    </w:p>
    <w:p w:rsidR="000F5BA0" w:rsidRDefault="000F5BA0" w:rsidP="001E32B9">
      <w:pPr>
        <w:spacing w:after="0" w:line="240" w:lineRule="auto"/>
        <w:jc w:val="both"/>
        <w:rPr>
          <w:sz w:val="24"/>
          <w:szCs w:val="24"/>
          <w:lang w:val="el-GR"/>
        </w:rPr>
      </w:pPr>
    </w:p>
    <w:p w:rsidR="00F21032" w:rsidRPr="00F21032" w:rsidRDefault="00F21032" w:rsidP="00F21032">
      <w:pPr>
        <w:pStyle w:val="ListParagraph"/>
        <w:numPr>
          <w:ilvl w:val="0"/>
          <w:numId w:val="8"/>
        </w:numPr>
        <w:spacing w:after="0" w:line="240" w:lineRule="auto"/>
        <w:jc w:val="both"/>
        <w:rPr>
          <w:b/>
          <w:sz w:val="24"/>
          <w:szCs w:val="24"/>
          <w:lang w:val="el-GR"/>
        </w:rPr>
      </w:pPr>
      <w:r>
        <w:rPr>
          <w:sz w:val="24"/>
          <w:szCs w:val="24"/>
          <w:lang w:val="el-GR"/>
        </w:rPr>
        <w:t xml:space="preserve">Στερεό διάλυμα είναι ένα στερεό που έχει ομογενή κρυσταλλική δομή στην οποία </w:t>
      </w:r>
    </w:p>
    <w:p w:rsidR="001E32B9" w:rsidRDefault="00F21032" w:rsidP="00F21032">
      <w:pPr>
        <w:spacing w:after="0" w:line="240" w:lineRule="auto"/>
        <w:jc w:val="both"/>
        <w:rPr>
          <w:sz w:val="24"/>
          <w:szCs w:val="24"/>
          <w:lang w:val="el-GR"/>
        </w:rPr>
      </w:pPr>
      <w:r>
        <w:rPr>
          <w:sz w:val="24"/>
          <w:szCs w:val="24"/>
          <w:lang w:val="el-GR"/>
        </w:rPr>
        <w:t xml:space="preserve">μερικές αντίστοιχες θέσεις καταλαμβάνονται από διαφορετικά ιόντα. Από την περιοχή των ενεργών διηλεκτρικών χρησιμοποιούμε π.χ. τον </w:t>
      </w:r>
      <w:proofErr w:type="spellStart"/>
      <w:r>
        <w:rPr>
          <w:sz w:val="24"/>
          <w:szCs w:val="24"/>
        </w:rPr>
        <w:t>relaxator</w:t>
      </w:r>
      <w:proofErr w:type="spellEnd"/>
      <w:r w:rsidRPr="00F21032">
        <w:rPr>
          <w:sz w:val="24"/>
          <w:szCs w:val="24"/>
          <w:lang w:val="el-GR"/>
        </w:rPr>
        <w:t xml:space="preserve"> </w:t>
      </w:r>
      <w:r>
        <w:rPr>
          <w:sz w:val="24"/>
          <w:szCs w:val="24"/>
        </w:rPr>
        <w:t>ferroelectric</w:t>
      </w:r>
      <w:r w:rsidRPr="00F21032">
        <w:rPr>
          <w:sz w:val="24"/>
          <w:szCs w:val="24"/>
          <w:lang w:val="el-GR"/>
        </w:rPr>
        <w:t xml:space="preserve"> </w:t>
      </w:r>
      <w:proofErr w:type="spellStart"/>
      <w:r>
        <w:rPr>
          <w:sz w:val="24"/>
          <w:szCs w:val="24"/>
        </w:rPr>
        <w:t>Pb</w:t>
      </w:r>
      <w:proofErr w:type="spellEnd"/>
      <w:r w:rsidRPr="00F21032">
        <w:rPr>
          <w:sz w:val="24"/>
          <w:szCs w:val="24"/>
          <w:lang w:val="el-GR"/>
        </w:rPr>
        <w:t>(</w:t>
      </w:r>
      <w:r>
        <w:rPr>
          <w:sz w:val="24"/>
          <w:szCs w:val="24"/>
        </w:rPr>
        <w:t>Zn</w:t>
      </w:r>
      <w:r w:rsidRPr="00F21032">
        <w:rPr>
          <w:sz w:val="24"/>
          <w:szCs w:val="24"/>
          <w:vertAlign w:val="subscript"/>
          <w:lang w:val="el-GR"/>
        </w:rPr>
        <w:t>1/3</w:t>
      </w:r>
      <w:proofErr w:type="spellStart"/>
      <w:r>
        <w:rPr>
          <w:sz w:val="24"/>
          <w:szCs w:val="24"/>
        </w:rPr>
        <w:t>Nb</w:t>
      </w:r>
      <w:proofErr w:type="spellEnd"/>
      <w:r w:rsidRPr="00F21032">
        <w:rPr>
          <w:sz w:val="24"/>
          <w:szCs w:val="24"/>
          <w:vertAlign w:val="subscript"/>
          <w:lang w:val="el-GR"/>
        </w:rPr>
        <w:t>2/3</w:t>
      </w:r>
      <w:r w:rsidRPr="00F21032">
        <w:rPr>
          <w:sz w:val="24"/>
          <w:szCs w:val="24"/>
          <w:lang w:val="el-GR"/>
        </w:rPr>
        <w:t>)</w:t>
      </w:r>
      <w:r>
        <w:rPr>
          <w:sz w:val="24"/>
          <w:szCs w:val="24"/>
        </w:rPr>
        <w:t>O</w:t>
      </w:r>
      <w:r w:rsidRPr="00F21032">
        <w:rPr>
          <w:sz w:val="24"/>
          <w:szCs w:val="24"/>
          <w:vertAlign w:val="subscript"/>
          <w:lang w:val="el-GR"/>
        </w:rPr>
        <w:t>3</w:t>
      </w:r>
      <w:r w:rsidRPr="00F21032">
        <w:rPr>
          <w:sz w:val="24"/>
          <w:szCs w:val="24"/>
          <w:lang w:val="el-GR"/>
        </w:rPr>
        <w:t>-</w:t>
      </w:r>
      <w:r>
        <w:rPr>
          <w:sz w:val="24"/>
          <w:szCs w:val="24"/>
        </w:rPr>
        <w:t>PT</w:t>
      </w:r>
      <w:r>
        <w:rPr>
          <w:sz w:val="24"/>
          <w:szCs w:val="24"/>
          <w:lang w:val="el-GR"/>
        </w:rPr>
        <w:t>, για να έχουμε μορφοτροπικές διαχωριστικές γραμμές φάσεων για τεχνολογικές εφαρμογές.</w:t>
      </w:r>
    </w:p>
    <w:p w:rsidR="00F21032" w:rsidRDefault="00F21032" w:rsidP="00F21032">
      <w:pPr>
        <w:spacing w:after="0" w:line="240" w:lineRule="auto"/>
        <w:jc w:val="both"/>
        <w:rPr>
          <w:sz w:val="24"/>
          <w:szCs w:val="24"/>
          <w:lang w:val="el-GR"/>
        </w:rPr>
      </w:pPr>
      <w:r>
        <w:rPr>
          <w:sz w:val="24"/>
          <w:szCs w:val="24"/>
          <w:lang w:val="el-GR"/>
        </w:rPr>
        <w:tab/>
      </w:r>
      <w:r w:rsidR="00DE6BA5">
        <w:rPr>
          <w:sz w:val="24"/>
          <w:szCs w:val="24"/>
          <w:lang w:val="el-GR"/>
        </w:rPr>
        <w:t xml:space="preserve">Συμπολυμερές ονομάζεται ένα πολυμερές που προέρχεται από διαφορετικά μονομερή. Ένα παράδειγμα από την περιοχή των ενεργών διηλεκτρικών είναι τα συμπολυμερή με </w:t>
      </w:r>
      <w:r w:rsidR="00DE6BA5">
        <w:rPr>
          <w:sz w:val="24"/>
          <w:szCs w:val="24"/>
        </w:rPr>
        <w:t>TrFE</w:t>
      </w:r>
      <w:r w:rsidR="00DE6BA5" w:rsidRPr="00DE6BA5">
        <w:rPr>
          <w:sz w:val="24"/>
          <w:szCs w:val="24"/>
          <w:lang w:val="el-GR"/>
        </w:rPr>
        <w:t xml:space="preserve">, </w:t>
      </w:r>
      <w:r w:rsidR="00DE6BA5">
        <w:rPr>
          <w:sz w:val="24"/>
          <w:szCs w:val="24"/>
          <w:lang w:val="el-GR"/>
        </w:rPr>
        <w:t xml:space="preserve">τα οποία προσφέρονται για άμεση παρασκευή σιδηροηλεκτρικών, πιεζοηλεκτρικών και πυροηλεκτρικών λεπτών υμενίων κατ’ ευθείαν από τήγμα ή διάλυμα, σε αντίθεση με το ομοπολυμερές </w:t>
      </w:r>
      <w:r w:rsidR="00DE6BA5">
        <w:rPr>
          <w:sz w:val="24"/>
          <w:szCs w:val="24"/>
        </w:rPr>
        <w:t>PVDF</w:t>
      </w:r>
      <w:r w:rsidR="00DE6BA5">
        <w:rPr>
          <w:sz w:val="24"/>
          <w:szCs w:val="24"/>
          <w:lang w:val="el-GR"/>
        </w:rPr>
        <w:t>, ενώ ταυτόχρονα παρουσιάζουν και μεγαλύτερο βαθμό κρυσταλλικότητας.</w:t>
      </w:r>
    </w:p>
    <w:p w:rsidR="00A55D27" w:rsidRDefault="00A55D27" w:rsidP="00F21032">
      <w:pPr>
        <w:spacing w:after="0" w:line="240" w:lineRule="auto"/>
        <w:jc w:val="both"/>
        <w:rPr>
          <w:sz w:val="24"/>
          <w:szCs w:val="24"/>
          <w:lang w:val="el-GR"/>
        </w:rPr>
      </w:pPr>
    </w:p>
    <w:p w:rsidR="00A55D27" w:rsidRPr="00A55D27" w:rsidRDefault="00A55D27" w:rsidP="00A55D27">
      <w:pPr>
        <w:pStyle w:val="ListParagraph"/>
        <w:numPr>
          <w:ilvl w:val="0"/>
          <w:numId w:val="8"/>
        </w:numPr>
        <w:spacing w:after="0" w:line="240" w:lineRule="auto"/>
        <w:jc w:val="both"/>
        <w:rPr>
          <w:b/>
          <w:sz w:val="24"/>
          <w:szCs w:val="24"/>
          <w:lang w:val="el-GR"/>
        </w:rPr>
      </w:pPr>
      <w:r>
        <w:rPr>
          <w:sz w:val="24"/>
          <w:szCs w:val="24"/>
          <w:lang w:val="el-GR"/>
        </w:rPr>
        <w:t>Η ποιότητα ενός πυροηλεκτρικού υλικού περιγράφεται με το μέγεθος</w:t>
      </w:r>
    </w:p>
    <w:p w:rsidR="00A55D27" w:rsidRDefault="00A55D27" w:rsidP="00A55D27">
      <w:pPr>
        <w:spacing w:after="0" w:line="240" w:lineRule="auto"/>
        <w:jc w:val="center"/>
        <w:rPr>
          <w:rFonts w:eastAsiaTheme="minorEastAsia"/>
          <w:sz w:val="24"/>
          <w:szCs w:val="24"/>
        </w:rPr>
      </w:pPr>
      <m:oMathPara>
        <m:oMath>
          <m:r>
            <w:rPr>
              <w:rFonts w:ascii="Cambria Math" w:hAnsi="Cambria Math"/>
              <w:sz w:val="24"/>
              <w:szCs w:val="24"/>
              <w:lang w:val="el-GR"/>
            </w:rPr>
            <m:t>F=</m:t>
          </m:r>
          <m:f>
            <m:fPr>
              <m:ctrlPr>
                <w:rPr>
                  <w:rFonts w:ascii="Cambria Math" w:hAnsi="Cambria Math"/>
                  <w:i/>
                  <w:sz w:val="24"/>
                  <w:szCs w:val="24"/>
                  <w:lang w:val="el-GR"/>
                </w:rPr>
              </m:ctrlPr>
            </m:fPr>
            <m:num>
              <m:r>
                <w:rPr>
                  <w:rFonts w:ascii="Cambria Math" w:hAnsi="Cambria Math"/>
                  <w:sz w:val="24"/>
                  <w:szCs w:val="24"/>
                  <w:lang w:val="el-GR"/>
                </w:rPr>
                <m:t>p</m:t>
              </m:r>
            </m:num>
            <m:den>
              <m:sSup>
                <m:sSupPr>
                  <m:ctrlPr>
                    <w:rPr>
                      <w:rFonts w:ascii="Cambria Math" w:hAnsi="Cambria Math"/>
                      <w:i/>
                      <w:sz w:val="24"/>
                      <w:szCs w:val="24"/>
                      <w:lang w:val="el-GR"/>
                    </w:rPr>
                  </m:ctrlPr>
                </m:sSupPr>
                <m:e>
                  <m:r>
                    <w:rPr>
                      <w:rFonts w:ascii="Cambria Math" w:hAnsi="Cambria Math"/>
                      <w:sz w:val="24"/>
                      <w:szCs w:val="24"/>
                      <w:lang w:val="el-GR"/>
                    </w:rPr>
                    <m:t>ε</m:t>
                  </m:r>
                </m:e>
                <m:sup>
                  <m:r>
                    <w:rPr>
                      <w:rFonts w:ascii="Cambria Math" w:hAnsi="Cambria Math"/>
                      <w:sz w:val="24"/>
                      <w:szCs w:val="24"/>
                      <w:lang w:val="el-GR"/>
                    </w:rPr>
                    <m:t>'</m:t>
                  </m:r>
                </m:sup>
              </m:sSup>
              <m:sSup>
                <m:sSupPr>
                  <m:ctrlPr>
                    <w:rPr>
                      <w:rFonts w:ascii="Cambria Math" w:hAnsi="Cambria Math"/>
                      <w:i/>
                      <w:sz w:val="24"/>
                      <w:szCs w:val="24"/>
                      <w:lang w:val="el-GR"/>
                    </w:rPr>
                  </m:ctrlPr>
                </m:sSupPr>
                <m:e>
                  <m:r>
                    <w:rPr>
                      <w:rFonts w:ascii="Cambria Math" w:hAnsi="Cambria Math"/>
                      <w:sz w:val="24"/>
                      <w:szCs w:val="24"/>
                      <w:lang w:val="el-GR"/>
                    </w:rPr>
                    <m:t>c</m:t>
                  </m:r>
                </m:e>
                <m:sup>
                  <m:r>
                    <w:rPr>
                      <w:rFonts w:ascii="Cambria Math" w:hAnsi="Cambria Math"/>
                      <w:sz w:val="24"/>
                      <w:szCs w:val="24"/>
                      <w:lang w:val="el-GR"/>
                    </w:rPr>
                    <m:t>'</m:t>
                  </m:r>
                </m:sup>
              </m:sSup>
            </m:den>
          </m:f>
          <m:r>
            <w:rPr>
              <w:rFonts w:ascii="Cambria Math" w:hAnsi="Cambria Math"/>
              <w:sz w:val="24"/>
              <w:szCs w:val="24"/>
              <w:lang w:val="el-GR"/>
            </w:rPr>
            <m:t>,</m:t>
          </m:r>
        </m:oMath>
      </m:oMathPara>
    </w:p>
    <w:p w:rsidR="00A55D27" w:rsidRDefault="00A55D27" w:rsidP="00A55D27">
      <w:pPr>
        <w:spacing w:after="0" w:line="240" w:lineRule="auto"/>
        <w:jc w:val="both"/>
        <w:rPr>
          <w:rFonts w:eastAsiaTheme="minorEastAsia"/>
          <w:sz w:val="24"/>
          <w:szCs w:val="24"/>
          <w:lang w:val="el-GR"/>
        </w:rPr>
      </w:pPr>
      <w:r>
        <w:rPr>
          <w:sz w:val="24"/>
          <w:szCs w:val="24"/>
          <w:lang w:val="el-GR"/>
        </w:rPr>
        <w:t xml:space="preserve">όπου </w:t>
      </w:r>
      <w:r>
        <w:rPr>
          <w:sz w:val="24"/>
          <w:szCs w:val="24"/>
        </w:rPr>
        <w:t>p</w:t>
      </w:r>
      <w:r w:rsidRPr="00A55D27">
        <w:rPr>
          <w:sz w:val="24"/>
          <w:szCs w:val="24"/>
          <w:lang w:val="el-GR"/>
        </w:rPr>
        <w:t xml:space="preserve"> </w:t>
      </w:r>
      <w:r>
        <w:rPr>
          <w:sz w:val="24"/>
          <w:szCs w:val="24"/>
          <w:lang w:val="el-GR"/>
        </w:rPr>
        <w:t xml:space="preserve">ο πυροηλεκτρικός συντελεστής, </w:t>
      </w:r>
      <m:oMath>
        <m:sSup>
          <m:sSupPr>
            <m:ctrlPr>
              <w:rPr>
                <w:rFonts w:ascii="Cambria Math" w:hAnsi="Cambria Math"/>
                <w:i/>
                <w:sz w:val="24"/>
                <w:szCs w:val="24"/>
                <w:lang w:val="el-GR"/>
              </w:rPr>
            </m:ctrlPr>
          </m:sSupPr>
          <m:e>
            <m:r>
              <w:rPr>
                <w:rFonts w:ascii="Cambria Math" w:hAnsi="Cambria Math"/>
                <w:sz w:val="24"/>
                <w:szCs w:val="24"/>
                <w:lang w:val="el-GR"/>
              </w:rPr>
              <m:t>ε</m:t>
            </m:r>
          </m:e>
          <m:sup>
            <m:r>
              <w:rPr>
                <w:rFonts w:ascii="Cambria Math" w:hAnsi="Cambria Math"/>
                <w:sz w:val="24"/>
                <w:szCs w:val="24"/>
                <w:lang w:val="el-GR"/>
              </w:rPr>
              <m:t>'</m:t>
            </m:r>
          </m:sup>
        </m:sSup>
      </m:oMath>
      <w:r>
        <w:rPr>
          <w:rFonts w:eastAsiaTheme="minorEastAsia"/>
          <w:sz w:val="24"/>
          <w:szCs w:val="24"/>
          <w:lang w:val="el-GR"/>
        </w:rPr>
        <w:t xml:space="preserve"> το πραγματικό μέρος της διηλεκτρικής σταθεράς και </w:t>
      </w:r>
      <m:oMath>
        <m:sSup>
          <m:sSupPr>
            <m:ctrlPr>
              <w:rPr>
                <w:rFonts w:ascii="Cambria Math" w:hAnsi="Cambria Math"/>
                <w:i/>
                <w:sz w:val="24"/>
                <w:szCs w:val="24"/>
                <w:lang w:val="el-GR"/>
              </w:rPr>
            </m:ctrlPr>
          </m:sSupPr>
          <m:e>
            <m:r>
              <w:rPr>
                <w:rFonts w:ascii="Cambria Math" w:hAnsi="Cambria Math"/>
                <w:sz w:val="24"/>
                <w:szCs w:val="24"/>
                <w:lang w:val="el-GR"/>
              </w:rPr>
              <m:t>c</m:t>
            </m:r>
          </m:e>
          <m:sup>
            <m:r>
              <w:rPr>
                <w:rFonts w:ascii="Cambria Math" w:hAnsi="Cambria Math"/>
                <w:sz w:val="24"/>
                <w:szCs w:val="24"/>
                <w:lang w:val="el-GR"/>
              </w:rPr>
              <m:t>'</m:t>
            </m:r>
          </m:sup>
        </m:sSup>
      </m:oMath>
      <w:r w:rsidRPr="00A55D27">
        <w:rPr>
          <w:rFonts w:eastAsiaTheme="minorEastAsia"/>
          <w:sz w:val="24"/>
          <w:szCs w:val="24"/>
          <w:lang w:val="el-GR"/>
        </w:rPr>
        <w:t xml:space="preserve"> </w:t>
      </w:r>
      <w:r>
        <w:rPr>
          <w:rFonts w:eastAsiaTheme="minorEastAsia"/>
          <w:sz w:val="24"/>
          <w:szCs w:val="24"/>
          <w:lang w:val="el-GR"/>
        </w:rPr>
        <w:t xml:space="preserve">η ειδική θερμότητα όγκου. Το πυροηλεκτρικό σήμα είναι ανάλογο του </w:t>
      </w:r>
      <w:r>
        <w:rPr>
          <w:rFonts w:eastAsiaTheme="minorEastAsia"/>
          <w:sz w:val="24"/>
          <w:szCs w:val="24"/>
        </w:rPr>
        <w:t>F</w:t>
      </w:r>
      <w:r w:rsidRPr="00A55D27">
        <w:rPr>
          <w:rFonts w:eastAsiaTheme="minorEastAsia"/>
          <w:sz w:val="24"/>
          <w:szCs w:val="24"/>
          <w:lang w:val="el-GR"/>
        </w:rPr>
        <w:t xml:space="preserve">. </w:t>
      </w:r>
      <w:r>
        <w:rPr>
          <w:rFonts w:eastAsiaTheme="minorEastAsia"/>
          <w:sz w:val="24"/>
          <w:szCs w:val="24"/>
        </w:rPr>
        <w:t>F</w:t>
      </w:r>
      <w:r w:rsidRPr="00A55D27">
        <w:rPr>
          <w:rFonts w:eastAsiaTheme="minorEastAsia"/>
          <w:sz w:val="24"/>
          <w:szCs w:val="24"/>
          <w:lang w:val="el-GR"/>
        </w:rPr>
        <w:t xml:space="preserve"> </w:t>
      </w:r>
      <w:r>
        <w:rPr>
          <w:rFonts w:eastAsiaTheme="minorEastAsia"/>
          <w:sz w:val="24"/>
          <w:szCs w:val="24"/>
          <w:lang w:val="el-GR"/>
        </w:rPr>
        <w:t xml:space="preserve">είναι ο δείκτης επίδοσης </w:t>
      </w:r>
      <w:r w:rsidRPr="00A55D27">
        <w:rPr>
          <w:rFonts w:eastAsiaTheme="minorEastAsia"/>
          <w:sz w:val="24"/>
          <w:szCs w:val="24"/>
          <w:lang w:val="el-GR"/>
        </w:rPr>
        <w:t>(</w:t>
      </w:r>
      <w:r>
        <w:rPr>
          <w:rFonts w:eastAsiaTheme="minorEastAsia"/>
          <w:sz w:val="24"/>
          <w:szCs w:val="24"/>
        </w:rPr>
        <w:t>figure</w:t>
      </w:r>
      <w:r w:rsidRPr="00A55D27">
        <w:rPr>
          <w:rFonts w:eastAsiaTheme="minorEastAsia"/>
          <w:sz w:val="24"/>
          <w:szCs w:val="24"/>
          <w:lang w:val="el-GR"/>
        </w:rPr>
        <w:t xml:space="preserve"> </w:t>
      </w:r>
      <w:r>
        <w:rPr>
          <w:rFonts w:eastAsiaTheme="minorEastAsia"/>
          <w:sz w:val="24"/>
          <w:szCs w:val="24"/>
        </w:rPr>
        <w:t>of</w:t>
      </w:r>
      <w:r w:rsidRPr="00A55D27">
        <w:rPr>
          <w:rFonts w:eastAsiaTheme="minorEastAsia"/>
          <w:sz w:val="24"/>
          <w:szCs w:val="24"/>
          <w:lang w:val="el-GR"/>
        </w:rPr>
        <w:t xml:space="preserve"> </w:t>
      </w:r>
      <w:r>
        <w:rPr>
          <w:rFonts w:eastAsiaTheme="minorEastAsia"/>
          <w:sz w:val="24"/>
          <w:szCs w:val="24"/>
        </w:rPr>
        <w:t>merit</w:t>
      </w:r>
      <w:r w:rsidRPr="00A55D27">
        <w:rPr>
          <w:rFonts w:eastAsiaTheme="minorEastAsia"/>
          <w:sz w:val="24"/>
          <w:szCs w:val="24"/>
          <w:lang w:val="el-GR"/>
        </w:rPr>
        <w:t xml:space="preserve">) </w:t>
      </w:r>
      <w:r>
        <w:rPr>
          <w:rFonts w:eastAsiaTheme="minorEastAsia"/>
          <w:sz w:val="24"/>
          <w:szCs w:val="24"/>
          <w:lang w:val="el-GR"/>
        </w:rPr>
        <w:t>του υλικού.</w:t>
      </w:r>
    </w:p>
    <w:p w:rsidR="006D540B" w:rsidRDefault="006D540B" w:rsidP="00A55D27">
      <w:pPr>
        <w:spacing w:after="0" w:line="240" w:lineRule="auto"/>
        <w:jc w:val="both"/>
        <w:rPr>
          <w:rFonts w:eastAsiaTheme="minorEastAsia"/>
          <w:sz w:val="24"/>
          <w:szCs w:val="24"/>
          <w:lang w:val="el-GR"/>
        </w:rPr>
      </w:pPr>
    </w:p>
    <w:p w:rsidR="002B41FD" w:rsidRDefault="00C727FC" w:rsidP="002B41FD">
      <w:pPr>
        <w:pStyle w:val="ListParagraph"/>
        <w:numPr>
          <w:ilvl w:val="0"/>
          <w:numId w:val="8"/>
        </w:numPr>
        <w:spacing w:after="0" w:line="240" w:lineRule="auto"/>
        <w:jc w:val="both"/>
        <w:rPr>
          <w:sz w:val="24"/>
          <w:szCs w:val="24"/>
          <w:lang w:val="el-GR"/>
        </w:rPr>
      </w:pPr>
      <w:r>
        <w:rPr>
          <w:sz w:val="24"/>
          <w:szCs w:val="24"/>
          <w:lang w:val="el-GR"/>
        </w:rPr>
        <w:t xml:space="preserve">Θερμοτροπικοί </w:t>
      </w:r>
      <w:r w:rsidR="002B41FD">
        <w:rPr>
          <w:sz w:val="24"/>
          <w:szCs w:val="24"/>
          <w:lang w:val="el-GR"/>
        </w:rPr>
        <w:t xml:space="preserve">υγροί </w:t>
      </w:r>
      <w:r>
        <w:rPr>
          <w:sz w:val="24"/>
          <w:szCs w:val="24"/>
          <w:lang w:val="el-GR"/>
        </w:rPr>
        <w:t xml:space="preserve">κρύσταλλοι </w:t>
      </w:r>
      <w:r w:rsidR="002B41FD">
        <w:rPr>
          <w:sz w:val="24"/>
          <w:szCs w:val="24"/>
          <w:lang w:val="el-GR"/>
        </w:rPr>
        <w:t xml:space="preserve">είναι εκείνοι που με αύξηση της θερμοκρασίας, </w:t>
      </w:r>
    </w:p>
    <w:p w:rsidR="00D7242C" w:rsidRDefault="002B41FD" w:rsidP="002B41FD">
      <w:pPr>
        <w:spacing w:after="0" w:line="240" w:lineRule="auto"/>
        <w:jc w:val="both"/>
        <w:rPr>
          <w:sz w:val="24"/>
          <w:szCs w:val="24"/>
          <w:lang w:val="el-GR"/>
        </w:rPr>
      </w:pPr>
      <w:r w:rsidRPr="002B41FD">
        <w:rPr>
          <w:sz w:val="24"/>
          <w:szCs w:val="24"/>
          <w:lang w:val="el-GR"/>
        </w:rPr>
        <w:t>αντί της απλής μετάβασης από την κρυσταλλική στην υγρή φάση, παρουσιάζουν σε μια σχετικά στενή περιοχή θερμοκρασιών μια σειρά από ενδιάμεσες φάσεις.</w:t>
      </w:r>
      <w:r w:rsidRPr="002B41FD">
        <w:rPr>
          <w:lang w:val="el-GR"/>
        </w:rPr>
        <w:t xml:space="preserve"> </w:t>
      </w:r>
      <w:r>
        <w:rPr>
          <w:sz w:val="24"/>
          <w:szCs w:val="24"/>
          <w:lang w:val="el-GR"/>
        </w:rPr>
        <w:t>Ο</w:t>
      </w:r>
      <w:r w:rsidRPr="002B41FD">
        <w:rPr>
          <w:sz w:val="24"/>
          <w:szCs w:val="24"/>
          <w:lang w:val="el-GR"/>
        </w:rPr>
        <w:t>ι λυοτροπικοί υγροί κρύσταλλοι αναφέρονται σε διαλύματα ορισμένων ενώσεων (συνήθως σε νερό) και η πυκνότητα του διαλύματος παίζει εδώ το ρόλο που παίζει η θερμοκρασία στους θερμοτροπικούς υγρούς κρυστάλλους, δηλαδή με αύξηση της πυκνότητας του διαλύματος έχουμε τη σειρά ισότροπη (συνήθης) υγρή φάση, μεσοφάσεις, στερεά κρυσταλλική φάση.</w:t>
      </w:r>
    </w:p>
    <w:p w:rsidR="007C322F" w:rsidRDefault="007C322F" w:rsidP="007C322F">
      <w:pPr>
        <w:spacing w:after="0" w:line="240" w:lineRule="auto"/>
        <w:jc w:val="both"/>
        <w:rPr>
          <w:sz w:val="24"/>
          <w:szCs w:val="24"/>
          <w:lang w:val="el-GR"/>
        </w:rPr>
      </w:pPr>
      <w:r>
        <w:rPr>
          <w:sz w:val="24"/>
          <w:szCs w:val="24"/>
          <w:lang w:val="el-GR"/>
        </w:rPr>
        <w:tab/>
      </w:r>
      <w:r w:rsidRPr="007C322F">
        <w:rPr>
          <w:sz w:val="24"/>
          <w:szCs w:val="24"/>
          <w:lang w:val="el-GR"/>
        </w:rPr>
        <w:t xml:space="preserve">Το κύριο χαρακτηριστικό των </w:t>
      </w:r>
      <w:r>
        <w:rPr>
          <w:sz w:val="24"/>
          <w:szCs w:val="24"/>
          <w:lang w:val="el-GR"/>
        </w:rPr>
        <w:t xml:space="preserve">μοριακών </w:t>
      </w:r>
      <w:r w:rsidRPr="007C322F">
        <w:rPr>
          <w:sz w:val="24"/>
          <w:szCs w:val="24"/>
          <w:lang w:val="el-GR"/>
        </w:rPr>
        <w:t xml:space="preserve">δομών </w:t>
      </w:r>
      <w:r>
        <w:rPr>
          <w:sz w:val="24"/>
          <w:szCs w:val="24"/>
          <w:lang w:val="el-GR"/>
        </w:rPr>
        <w:t>των θερμοτροπικών υγρών κρυστάλλων</w:t>
      </w:r>
      <w:r w:rsidRPr="007C322F">
        <w:rPr>
          <w:sz w:val="24"/>
          <w:szCs w:val="24"/>
          <w:lang w:val="el-GR"/>
        </w:rPr>
        <w:t xml:space="preserve"> </w:t>
      </w:r>
      <w:r>
        <w:rPr>
          <w:sz w:val="24"/>
          <w:szCs w:val="24"/>
          <w:lang w:val="el-GR"/>
        </w:rPr>
        <w:t xml:space="preserve">(και κριτήριο για την εμφάνιση </w:t>
      </w:r>
      <w:proofErr w:type="spellStart"/>
      <w:r w:rsidRPr="007C322F">
        <w:rPr>
          <w:sz w:val="24"/>
          <w:szCs w:val="24"/>
          <w:lang w:val="el-GR"/>
        </w:rPr>
        <w:t>υγροκρυσταλλικής</w:t>
      </w:r>
      <w:proofErr w:type="spellEnd"/>
      <w:r w:rsidRPr="007C322F">
        <w:rPr>
          <w:sz w:val="24"/>
          <w:szCs w:val="24"/>
          <w:lang w:val="el-GR"/>
        </w:rPr>
        <w:t xml:space="preserve"> συμπεριφοράς) είναι η </w:t>
      </w:r>
      <w:proofErr w:type="spellStart"/>
      <w:r w:rsidRPr="007C322F">
        <w:rPr>
          <w:sz w:val="24"/>
          <w:szCs w:val="24"/>
          <w:lang w:val="el-GR"/>
        </w:rPr>
        <w:t>ανισ</w:t>
      </w:r>
      <w:r>
        <w:rPr>
          <w:sz w:val="24"/>
          <w:szCs w:val="24"/>
          <w:lang w:val="el-GR"/>
        </w:rPr>
        <w:t>οτροπία</w:t>
      </w:r>
      <w:proofErr w:type="spellEnd"/>
      <w:r>
        <w:rPr>
          <w:sz w:val="24"/>
          <w:szCs w:val="24"/>
          <w:lang w:val="el-GR"/>
        </w:rPr>
        <w:t xml:space="preserve"> του σχήματός τους. Ένα </w:t>
      </w:r>
      <w:r w:rsidRPr="007C322F">
        <w:rPr>
          <w:sz w:val="24"/>
          <w:szCs w:val="24"/>
          <w:lang w:val="el-GR"/>
        </w:rPr>
        <w:t>δεύτερο, σημαντικό κριτήριο είναι η ακαμψία (</w:t>
      </w:r>
      <w:proofErr w:type="spellStart"/>
      <w:r w:rsidRPr="007C322F">
        <w:rPr>
          <w:sz w:val="24"/>
          <w:szCs w:val="24"/>
          <w:lang w:val="el-GR"/>
        </w:rPr>
        <w:t>rigidity</w:t>
      </w:r>
      <w:proofErr w:type="spellEnd"/>
      <w:r>
        <w:rPr>
          <w:sz w:val="24"/>
          <w:szCs w:val="24"/>
          <w:lang w:val="el-GR"/>
        </w:rPr>
        <w:t xml:space="preserve">) της δομής. Συχνά οι μοριακές </w:t>
      </w:r>
      <w:r w:rsidRPr="007C322F">
        <w:rPr>
          <w:sz w:val="24"/>
          <w:szCs w:val="24"/>
          <w:lang w:val="el-GR"/>
        </w:rPr>
        <w:t>αυτές δομές έχουν τη μορφή ράβδου</w:t>
      </w:r>
      <w:r w:rsidR="00723333">
        <w:rPr>
          <w:sz w:val="24"/>
          <w:szCs w:val="24"/>
          <w:lang w:val="el-GR"/>
        </w:rPr>
        <w:t>.</w:t>
      </w:r>
    </w:p>
    <w:p w:rsidR="00723333" w:rsidRPr="002B41FD" w:rsidRDefault="00723333" w:rsidP="00723333">
      <w:pPr>
        <w:spacing w:after="0" w:line="240" w:lineRule="auto"/>
        <w:jc w:val="both"/>
        <w:rPr>
          <w:sz w:val="24"/>
          <w:szCs w:val="24"/>
          <w:lang w:val="el-GR"/>
        </w:rPr>
      </w:pPr>
      <w:r>
        <w:rPr>
          <w:sz w:val="24"/>
          <w:szCs w:val="24"/>
          <w:lang w:val="el-GR"/>
        </w:rPr>
        <w:tab/>
      </w:r>
      <w:r w:rsidRPr="00723333">
        <w:rPr>
          <w:sz w:val="24"/>
          <w:szCs w:val="24"/>
          <w:lang w:val="el-GR"/>
        </w:rPr>
        <w:t xml:space="preserve">Τα μόρια που σχηματίζουν </w:t>
      </w:r>
      <w:proofErr w:type="spellStart"/>
      <w:r w:rsidRPr="00723333">
        <w:rPr>
          <w:sz w:val="24"/>
          <w:szCs w:val="24"/>
          <w:lang w:val="el-GR"/>
        </w:rPr>
        <w:t>λυοτροπικές</w:t>
      </w:r>
      <w:proofErr w:type="spellEnd"/>
      <w:r w:rsidRPr="00723333">
        <w:rPr>
          <w:sz w:val="24"/>
          <w:szCs w:val="24"/>
          <w:lang w:val="el-GR"/>
        </w:rPr>
        <w:t xml:space="preserve"> </w:t>
      </w:r>
      <w:proofErr w:type="spellStart"/>
      <w:r w:rsidRPr="00723333">
        <w:rPr>
          <w:sz w:val="24"/>
          <w:szCs w:val="24"/>
          <w:lang w:val="el-GR"/>
        </w:rPr>
        <w:t>υγροκρ</w:t>
      </w:r>
      <w:r>
        <w:rPr>
          <w:sz w:val="24"/>
          <w:szCs w:val="24"/>
          <w:lang w:val="el-GR"/>
        </w:rPr>
        <w:t>υσταλλικές</w:t>
      </w:r>
      <w:proofErr w:type="spellEnd"/>
      <w:r>
        <w:rPr>
          <w:sz w:val="24"/>
          <w:szCs w:val="24"/>
          <w:lang w:val="el-GR"/>
        </w:rPr>
        <w:t xml:space="preserve"> μεσοφάσεις στο νερό </w:t>
      </w:r>
      <w:r w:rsidRPr="00723333">
        <w:rPr>
          <w:sz w:val="24"/>
          <w:szCs w:val="24"/>
          <w:lang w:val="el-GR"/>
        </w:rPr>
        <w:t xml:space="preserve">είναι συχνά, αν όχι πάντα, </w:t>
      </w:r>
      <w:proofErr w:type="spellStart"/>
      <w:r w:rsidRPr="00723333">
        <w:rPr>
          <w:sz w:val="24"/>
          <w:szCs w:val="24"/>
          <w:lang w:val="el-GR"/>
        </w:rPr>
        <w:t>αμφίφιλα</w:t>
      </w:r>
      <w:proofErr w:type="spellEnd"/>
      <w:r w:rsidRPr="00723333">
        <w:rPr>
          <w:sz w:val="24"/>
          <w:szCs w:val="24"/>
          <w:lang w:val="el-GR"/>
        </w:rPr>
        <w:t>, αποτελούμενα α</w:t>
      </w:r>
      <w:r>
        <w:rPr>
          <w:sz w:val="24"/>
          <w:szCs w:val="24"/>
          <w:lang w:val="el-GR"/>
        </w:rPr>
        <w:t xml:space="preserve">πό μια υδρόφιλη κεφαλή και μια </w:t>
      </w:r>
      <w:proofErr w:type="spellStart"/>
      <w:r w:rsidRPr="00723333">
        <w:rPr>
          <w:sz w:val="24"/>
          <w:szCs w:val="24"/>
          <w:lang w:val="el-GR"/>
        </w:rPr>
        <w:t>λιπόφιλη</w:t>
      </w:r>
      <w:proofErr w:type="spellEnd"/>
      <w:r w:rsidRPr="00723333">
        <w:rPr>
          <w:sz w:val="24"/>
          <w:szCs w:val="24"/>
          <w:lang w:val="el-GR"/>
        </w:rPr>
        <w:t xml:space="preserve"> ουρά. Οι κεφαλές φέρουν ισχυρές διπολικές ροπές ή ηλεκτρικό φορτίο και αλληλεπιδρούν ισχυρά με τα διπολικά μόρια του νερού (αλληλεπιδρ</w:t>
      </w:r>
      <w:r>
        <w:rPr>
          <w:sz w:val="24"/>
          <w:szCs w:val="24"/>
          <w:lang w:val="el-GR"/>
        </w:rPr>
        <w:t>άσεις διπόλου-διπόλου ή ιόντος-</w:t>
      </w:r>
      <w:r w:rsidRPr="00723333">
        <w:rPr>
          <w:sz w:val="24"/>
          <w:szCs w:val="24"/>
          <w:lang w:val="el-GR"/>
        </w:rPr>
        <w:t>διπόλου), ενώ οι ουρές «απωθούνται» απ</w:t>
      </w:r>
      <w:r>
        <w:rPr>
          <w:sz w:val="24"/>
          <w:szCs w:val="24"/>
          <w:lang w:val="el-GR"/>
        </w:rPr>
        <w:t xml:space="preserve">ό το νερό. Οι υδρόφοβες ουρές, </w:t>
      </w:r>
      <w:r w:rsidRPr="00723333">
        <w:rPr>
          <w:sz w:val="24"/>
          <w:szCs w:val="24"/>
          <w:lang w:val="el-GR"/>
        </w:rPr>
        <w:t xml:space="preserve">αποτελούμενες συνήθως από άτομα άνθρακα και </w:t>
      </w:r>
      <w:r>
        <w:rPr>
          <w:sz w:val="24"/>
          <w:szCs w:val="24"/>
          <w:lang w:val="el-GR"/>
        </w:rPr>
        <w:t>υδρογόνου (</w:t>
      </w:r>
      <w:proofErr w:type="spellStart"/>
      <w:r>
        <w:rPr>
          <w:sz w:val="24"/>
          <w:szCs w:val="24"/>
          <w:lang w:val="el-GR"/>
        </w:rPr>
        <w:t>αλκύλια</w:t>
      </w:r>
      <w:proofErr w:type="spellEnd"/>
      <w:r>
        <w:rPr>
          <w:sz w:val="24"/>
          <w:szCs w:val="24"/>
          <w:lang w:val="el-GR"/>
        </w:rPr>
        <w:t xml:space="preserve">) ή φθορίου, </w:t>
      </w:r>
      <w:r w:rsidRPr="00723333">
        <w:rPr>
          <w:sz w:val="24"/>
          <w:szCs w:val="24"/>
          <w:lang w:val="el-GR"/>
        </w:rPr>
        <w:t>είναι συνήθως απλές (μονές), μερικές φορές όμως διπλές ή διακλαδωμένες</w:t>
      </w:r>
      <w:r>
        <w:rPr>
          <w:sz w:val="24"/>
          <w:szCs w:val="24"/>
          <w:lang w:val="el-GR"/>
        </w:rPr>
        <w:t>.</w:t>
      </w:r>
    </w:p>
    <w:p w:rsidR="00723333" w:rsidRPr="002B41FD" w:rsidRDefault="00723333" w:rsidP="00723333">
      <w:pPr>
        <w:spacing w:after="0" w:line="240" w:lineRule="auto"/>
        <w:jc w:val="both"/>
        <w:rPr>
          <w:sz w:val="24"/>
          <w:szCs w:val="24"/>
          <w:lang w:val="el-GR"/>
        </w:rPr>
      </w:pPr>
    </w:p>
    <w:sectPr w:rsidR="00723333" w:rsidRPr="002B41FD" w:rsidSect="00B67FF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266" w:rsidRDefault="002B3266" w:rsidP="0001016A">
      <w:pPr>
        <w:spacing w:after="0" w:line="240" w:lineRule="auto"/>
      </w:pPr>
      <w:r>
        <w:separator/>
      </w:r>
    </w:p>
  </w:endnote>
  <w:endnote w:type="continuationSeparator" w:id="0">
    <w:p w:rsidR="002B3266" w:rsidRDefault="002B3266" w:rsidP="000101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266" w:rsidRDefault="002B3266" w:rsidP="0001016A">
      <w:pPr>
        <w:spacing w:after="0" w:line="240" w:lineRule="auto"/>
      </w:pPr>
      <w:r>
        <w:separator/>
      </w:r>
    </w:p>
  </w:footnote>
  <w:footnote w:type="continuationSeparator" w:id="0">
    <w:p w:rsidR="002B3266" w:rsidRDefault="002B3266" w:rsidP="000101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2683C"/>
    <w:multiLevelType w:val="hybridMultilevel"/>
    <w:tmpl w:val="45A67B08"/>
    <w:lvl w:ilvl="0" w:tplc="8A0C912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62F426F"/>
    <w:multiLevelType w:val="hybridMultilevel"/>
    <w:tmpl w:val="F2507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94677E"/>
    <w:multiLevelType w:val="hybridMultilevel"/>
    <w:tmpl w:val="1F5ECED2"/>
    <w:lvl w:ilvl="0" w:tplc="C346102E">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F7130B7"/>
    <w:multiLevelType w:val="hybridMultilevel"/>
    <w:tmpl w:val="1BBC3B7E"/>
    <w:lvl w:ilvl="0" w:tplc="9530E628">
      <w:start w:val="1"/>
      <w:numFmt w:val="decimal"/>
      <w:lvlText w:val="%1."/>
      <w:lvlJc w:val="left"/>
      <w:pPr>
        <w:ind w:left="1815" w:hanging="109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2440CA2"/>
    <w:multiLevelType w:val="hybridMultilevel"/>
    <w:tmpl w:val="7124FAA2"/>
    <w:lvl w:ilvl="0" w:tplc="0902E53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9B34421"/>
    <w:multiLevelType w:val="hybridMultilevel"/>
    <w:tmpl w:val="C7CC569C"/>
    <w:lvl w:ilvl="0" w:tplc="38C8B04A">
      <w:start w:val="1"/>
      <w:numFmt w:val="decimal"/>
      <w:lvlText w:val="%1."/>
      <w:lvlJc w:val="left"/>
      <w:pPr>
        <w:ind w:left="1005" w:hanging="1005"/>
      </w:pPr>
      <w:rPr>
        <w:rFonts w:asciiTheme="minorHAnsi" w:eastAsiaTheme="minorHAnsi" w:hAnsiTheme="minorHAnsi" w:cstheme="minorBidi"/>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B252FDA"/>
    <w:multiLevelType w:val="hybridMultilevel"/>
    <w:tmpl w:val="FDDA58C2"/>
    <w:lvl w:ilvl="0" w:tplc="FCFE20BA">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D5E6DB8"/>
    <w:multiLevelType w:val="hybridMultilevel"/>
    <w:tmpl w:val="DC5EAA14"/>
    <w:lvl w:ilvl="0" w:tplc="0FBA9B5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B4939D4"/>
    <w:multiLevelType w:val="hybridMultilevel"/>
    <w:tmpl w:val="892000BC"/>
    <w:lvl w:ilvl="0" w:tplc="415A99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B5A4F33"/>
    <w:multiLevelType w:val="hybridMultilevel"/>
    <w:tmpl w:val="0122B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B0B2715"/>
    <w:multiLevelType w:val="hybridMultilevel"/>
    <w:tmpl w:val="47808B66"/>
    <w:lvl w:ilvl="0" w:tplc="1180CBE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5"/>
  </w:num>
  <w:num w:numId="3">
    <w:abstractNumId w:val="8"/>
  </w:num>
  <w:num w:numId="4">
    <w:abstractNumId w:val="0"/>
  </w:num>
  <w:num w:numId="5">
    <w:abstractNumId w:val="9"/>
  </w:num>
  <w:num w:numId="6">
    <w:abstractNumId w:val="1"/>
  </w:num>
  <w:num w:numId="7">
    <w:abstractNumId w:val="4"/>
  </w:num>
  <w:num w:numId="8">
    <w:abstractNumId w:val="6"/>
  </w:num>
  <w:num w:numId="9">
    <w:abstractNumId w:val="3"/>
  </w:num>
  <w:num w:numId="10">
    <w:abstractNumId w:val="2"/>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1B2DFA"/>
    <w:rsid w:val="00003DAF"/>
    <w:rsid w:val="0001016A"/>
    <w:rsid w:val="000232AE"/>
    <w:rsid w:val="000253EE"/>
    <w:rsid w:val="000260D8"/>
    <w:rsid w:val="00032124"/>
    <w:rsid w:val="000327E8"/>
    <w:rsid w:val="00042064"/>
    <w:rsid w:val="000472E4"/>
    <w:rsid w:val="00051A14"/>
    <w:rsid w:val="00052E65"/>
    <w:rsid w:val="00056466"/>
    <w:rsid w:val="000706B8"/>
    <w:rsid w:val="00076486"/>
    <w:rsid w:val="00081B57"/>
    <w:rsid w:val="000832AC"/>
    <w:rsid w:val="00090BC0"/>
    <w:rsid w:val="000952A3"/>
    <w:rsid w:val="00095DD2"/>
    <w:rsid w:val="000A11AD"/>
    <w:rsid w:val="000A1F53"/>
    <w:rsid w:val="000A2139"/>
    <w:rsid w:val="000A3CEC"/>
    <w:rsid w:val="000A5868"/>
    <w:rsid w:val="000B02DA"/>
    <w:rsid w:val="000B1664"/>
    <w:rsid w:val="000C0AC8"/>
    <w:rsid w:val="000C0CC9"/>
    <w:rsid w:val="000C1EAE"/>
    <w:rsid w:val="000C4E60"/>
    <w:rsid w:val="000C6974"/>
    <w:rsid w:val="000C7E8E"/>
    <w:rsid w:val="000D13D5"/>
    <w:rsid w:val="000D6B05"/>
    <w:rsid w:val="000D7DBD"/>
    <w:rsid w:val="000E1119"/>
    <w:rsid w:val="000E3819"/>
    <w:rsid w:val="000F1E18"/>
    <w:rsid w:val="000F5307"/>
    <w:rsid w:val="000F5BA0"/>
    <w:rsid w:val="001014B0"/>
    <w:rsid w:val="00103409"/>
    <w:rsid w:val="00112F99"/>
    <w:rsid w:val="001160E2"/>
    <w:rsid w:val="0012176E"/>
    <w:rsid w:val="0012186E"/>
    <w:rsid w:val="00141CE0"/>
    <w:rsid w:val="001540DB"/>
    <w:rsid w:val="0015480C"/>
    <w:rsid w:val="00156E57"/>
    <w:rsid w:val="00157ED2"/>
    <w:rsid w:val="00161454"/>
    <w:rsid w:val="001662A7"/>
    <w:rsid w:val="00175C1E"/>
    <w:rsid w:val="001843A1"/>
    <w:rsid w:val="00187F79"/>
    <w:rsid w:val="00194687"/>
    <w:rsid w:val="0019683D"/>
    <w:rsid w:val="001A47DC"/>
    <w:rsid w:val="001A5842"/>
    <w:rsid w:val="001A646A"/>
    <w:rsid w:val="001A77C3"/>
    <w:rsid w:val="001B21B0"/>
    <w:rsid w:val="001B2DFA"/>
    <w:rsid w:val="001C501D"/>
    <w:rsid w:val="001C5429"/>
    <w:rsid w:val="001E1A82"/>
    <w:rsid w:val="001E32B9"/>
    <w:rsid w:val="001E77F3"/>
    <w:rsid w:val="00201F30"/>
    <w:rsid w:val="002022C3"/>
    <w:rsid w:val="002033C0"/>
    <w:rsid w:val="00210BF0"/>
    <w:rsid w:val="00221075"/>
    <w:rsid w:val="00222C0E"/>
    <w:rsid w:val="00231A31"/>
    <w:rsid w:val="00235360"/>
    <w:rsid w:val="002425D9"/>
    <w:rsid w:val="00247CFE"/>
    <w:rsid w:val="002510D1"/>
    <w:rsid w:val="00251C18"/>
    <w:rsid w:val="00252069"/>
    <w:rsid w:val="002539DE"/>
    <w:rsid w:val="002628BA"/>
    <w:rsid w:val="002628F5"/>
    <w:rsid w:val="00271C8C"/>
    <w:rsid w:val="002732A8"/>
    <w:rsid w:val="00274F86"/>
    <w:rsid w:val="0027702D"/>
    <w:rsid w:val="0028012E"/>
    <w:rsid w:val="00287443"/>
    <w:rsid w:val="002875E3"/>
    <w:rsid w:val="0029340A"/>
    <w:rsid w:val="00293888"/>
    <w:rsid w:val="00296EC2"/>
    <w:rsid w:val="002A0811"/>
    <w:rsid w:val="002A4FD4"/>
    <w:rsid w:val="002A581D"/>
    <w:rsid w:val="002A68B2"/>
    <w:rsid w:val="002B3266"/>
    <w:rsid w:val="002B41FD"/>
    <w:rsid w:val="002B4404"/>
    <w:rsid w:val="002B5E1C"/>
    <w:rsid w:val="002B65CB"/>
    <w:rsid w:val="002C0738"/>
    <w:rsid w:val="002C51CC"/>
    <w:rsid w:val="002C53D6"/>
    <w:rsid w:val="002C7AF1"/>
    <w:rsid w:val="002D137C"/>
    <w:rsid w:val="002D279E"/>
    <w:rsid w:val="002D29F8"/>
    <w:rsid w:val="002D4196"/>
    <w:rsid w:val="002D69E7"/>
    <w:rsid w:val="002D6AED"/>
    <w:rsid w:val="002D7867"/>
    <w:rsid w:val="002D7DAE"/>
    <w:rsid w:val="002E2D8B"/>
    <w:rsid w:val="002E5CD0"/>
    <w:rsid w:val="002F0398"/>
    <w:rsid w:val="002F0580"/>
    <w:rsid w:val="002F2287"/>
    <w:rsid w:val="002F663B"/>
    <w:rsid w:val="003043E5"/>
    <w:rsid w:val="00307DC3"/>
    <w:rsid w:val="003122B5"/>
    <w:rsid w:val="00313C58"/>
    <w:rsid w:val="00315449"/>
    <w:rsid w:val="0032411C"/>
    <w:rsid w:val="00333889"/>
    <w:rsid w:val="00334F87"/>
    <w:rsid w:val="0033562A"/>
    <w:rsid w:val="003363B0"/>
    <w:rsid w:val="00340551"/>
    <w:rsid w:val="00340E3F"/>
    <w:rsid w:val="0034169B"/>
    <w:rsid w:val="00343CC4"/>
    <w:rsid w:val="0035563E"/>
    <w:rsid w:val="003628CC"/>
    <w:rsid w:val="00374D1F"/>
    <w:rsid w:val="00376869"/>
    <w:rsid w:val="00384176"/>
    <w:rsid w:val="00391137"/>
    <w:rsid w:val="00395761"/>
    <w:rsid w:val="003A2E8B"/>
    <w:rsid w:val="003A377A"/>
    <w:rsid w:val="003A719C"/>
    <w:rsid w:val="003B0073"/>
    <w:rsid w:val="003B225E"/>
    <w:rsid w:val="003B664D"/>
    <w:rsid w:val="003B7F0C"/>
    <w:rsid w:val="003C2930"/>
    <w:rsid w:val="003C3FA1"/>
    <w:rsid w:val="003C6025"/>
    <w:rsid w:val="003D165D"/>
    <w:rsid w:val="003D1760"/>
    <w:rsid w:val="003D1859"/>
    <w:rsid w:val="003D2466"/>
    <w:rsid w:val="003D4317"/>
    <w:rsid w:val="003D7657"/>
    <w:rsid w:val="003E18F1"/>
    <w:rsid w:val="003E51DF"/>
    <w:rsid w:val="003E5F77"/>
    <w:rsid w:val="003F420E"/>
    <w:rsid w:val="00401651"/>
    <w:rsid w:val="0040692A"/>
    <w:rsid w:val="004225CD"/>
    <w:rsid w:val="00430CAD"/>
    <w:rsid w:val="00432512"/>
    <w:rsid w:val="00434956"/>
    <w:rsid w:val="00443E6F"/>
    <w:rsid w:val="004777E1"/>
    <w:rsid w:val="00484ADD"/>
    <w:rsid w:val="00495F50"/>
    <w:rsid w:val="00497F46"/>
    <w:rsid w:val="004A1DE9"/>
    <w:rsid w:val="004A20AC"/>
    <w:rsid w:val="004B428A"/>
    <w:rsid w:val="004B6495"/>
    <w:rsid w:val="004C4489"/>
    <w:rsid w:val="004D0190"/>
    <w:rsid w:val="004D13AB"/>
    <w:rsid w:val="004D63B6"/>
    <w:rsid w:val="004E2782"/>
    <w:rsid w:val="00500FEF"/>
    <w:rsid w:val="00503697"/>
    <w:rsid w:val="0050685B"/>
    <w:rsid w:val="0052536C"/>
    <w:rsid w:val="00530C66"/>
    <w:rsid w:val="0053195D"/>
    <w:rsid w:val="00532932"/>
    <w:rsid w:val="00536A1A"/>
    <w:rsid w:val="0054697E"/>
    <w:rsid w:val="005506AC"/>
    <w:rsid w:val="00550B2B"/>
    <w:rsid w:val="00553D5A"/>
    <w:rsid w:val="00554339"/>
    <w:rsid w:val="00567EA5"/>
    <w:rsid w:val="0057146E"/>
    <w:rsid w:val="00572081"/>
    <w:rsid w:val="00575ED4"/>
    <w:rsid w:val="00576988"/>
    <w:rsid w:val="00583F18"/>
    <w:rsid w:val="005907C5"/>
    <w:rsid w:val="00593CD9"/>
    <w:rsid w:val="00595F8E"/>
    <w:rsid w:val="005A25E6"/>
    <w:rsid w:val="005A54F1"/>
    <w:rsid w:val="005B2E78"/>
    <w:rsid w:val="005B5639"/>
    <w:rsid w:val="005B7E15"/>
    <w:rsid w:val="005C2E44"/>
    <w:rsid w:val="005C6B3C"/>
    <w:rsid w:val="005D4219"/>
    <w:rsid w:val="005D58C2"/>
    <w:rsid w:val="005E267E"/>
    <w:rsid w:val="005E5B81"/>
    <w:rsid w:val="005E6263"/>
    <w:rsid w:val="005F2620"/>
    <w:rsid w:val="005F3554"/>
    <w:rsid w:val="005F3CAD"/>
    <w:rsid w:val="005F6B84"/>
    <w:rsid w:val="00613641"/>
    <w:rsid w:val="00613A88"/>
    <w:rsid w:val="00613FE1"/>
    <w:rsid w:val="006307E0"/>
    <w:rsid w:val="0063082B"/>
    <w:rsid w:val="006326C6"/>
    <w:rsid w:val="00632F62"/>
    <w:rsid w:val="00635850"/>
    <w:rsid w:val="006426A0"/>
    <w:rsid w:val="00644AE0"/>
    <w:rsid w:val="0064586C"/>
    <w:rsid w:val="00645E57"/>
    <w:rsid w:val="006528EB"/>
    <w:rsid w:val="00655036"/>
    <w:rsid w:val="00661097"/>
    <w:rsid w:val="00666F35"/>
    <w:rsid w:val="00676434"/>
    <w:rsid w:val="006838E8"/>
    <w:rsid w:val="00683C20"/>
    <w:rsid w:val="006842AE"/>
    <w:rsid w:val="0068641A"/>
    <w:rsid w:val="006874AA"/>
    <w:rsid w:val="006922E1"/>
    <w:rsid w:val="006A1A6C"/>
    <w:rsid w:val="006A1FFB"/>
    <w:rsid w:val="006A214F"/>
    <w:rsid w:val="006A4A88"/>
    <w:rsid w:val="006A7298"/>
    <w:rsid w:val="006B1366"/>
    <w:rsid w:val="006B1C06"/>
    <w:rsid w:val="006B221E"/>
    <w:rsid w:val="006B293C"/>
    <w:rsid w:val="006B7A75"/>
    <w:rsid w:val="006C1578"/>
    <w:rsid w:val="006C2541"/>
    <w:rsid w:val="006C272C"/>
    <w:rsid w:val="006C7A3C"/>
    <w:rsid w:val="006D540B"/>
    <w:rsid w:val="006D7EF0"/>
    <w:rsid w:val="006E704A"/>
    <w:rsid w:val="006F29F8"/>
    <w:rsid w:val="006F67EB"/>
    <w:rsid w:val="0070033A"/>
    <w:rsid w:val="0070062C"/>
    <w:rsid w:val="00703214"/>
    <w:rsid w:val="00704543"/>
    <w:rsid w:val="00711C89"/>
    <w:rsid w:val="00723333"/>
    <w:rsid w:val="0073199C"/>
    <w:rsid w:val="007470C0"/>
    <w:rsid w:val="0076189C"/>
    <w:rsid w:val="00762CB8"/>
    <w:rsid w:val="00764794"/>
    <w:rsid w:val="00766B34"/>
    <w:rsid w:val="00770EC6"/>
    <w:rsid w:val="007710D3"/>
    <w:rsid w:val="00776BEA"/>
    <w:rsid w:val="0077747F"/>
    <w:rsid w:val="00781CA9"/>
    <w:rsid w:val="00786588"/>
    <w:rsid w:val="0078794C"/>
    <w:rsid w:val="00790654"/>
    <w:rsid w:val="00790ED7"/>
    <w:rsid w:val="00793E28"/>
    <w:rsid w:val="00794EA8"/>
    <w:rsid w:val="00795C04"/>
    <w:rsid w:val="007C180C"/>
    <w:rsid w:val="007C322F"/>
    <w:rsid w:val="007C53E5"/>
    <w:rsid w:val="007D45BF"/>
    <w:rsid w:val="007E1C8F"/>
    <w:rsid w:val="007E2B23"/>
    <w:rsid w:val="007E3431"/>
    <w:rsid w:val="007E4864"/>
    <w:rsid w:val="007F2A5B"/>
    <w:rsid w:val="007F3A9C"/>
    <w:rsid w:val="007F651F"/>
    <w:rsid w:val="0080103B"/>
    <w:rsid w:val="008034FB"/>
    <w:rsid w:val="00807D71"/>
    <w:rsid w:val="008125C2"/>
    <w:rsid w:val="00815952"/>
    <w:rsid w:val="008321F2"/>
    <w:rsid w:val="00837076"/>
    <w:rsid w:val="008479A7"/>
    <w:rsid w:val="00847CF2"/>
    <w:rsid w:val="00850FE4"/>
    <w:rsid w:val="008528D2"/>
    <w:rsid w:val="00855390"/>
    <w:rsid w:val="008657EA"/>
    <w:rsid w:val="00866BC4"/>
    <w:rsid w:val="0087360F"/>
    <w:rsid w:val="00874AD7"/>
    <w:rsid w:val="00875CE9"/>
    <w:rsid w:val="00882EDF"/>
    <w:rsid w:val="008835AB"/>
    <w:rsid w:val="00885893"/>
    <w:rsid w:val="008943AE"/>
    <w:rsid w:val="008945F7"/>
    <w:rsid w:val="008A0B8F"/>
    <w:rsid w:val="008B43CD"/>
    <w:rsid w:val="008D38A8"/>
    <w:rsid w:val="008D558A"/>
    <w:rsid w:val="008D5696"/>
    <w:rsid w:val="008D7C86"/>
    <w:rsid w:val="008E1C51"/>
    <w:rsid w:val="008E2E7F"/>
    <w:rsid w:val="008F0935"/>
    <w:rsid w:val="00903D1F"/>
    <w:rsid w:val="00910CBC"/>
    <w:rsid w:val="0091434F"/>
    <w:rsid w:val="00914FED"/>
    <w:rsid w:val="00937058"/>
    <w:rsid w:val="00940D12"/>
    <w:rsid w:val="00962C23"/>
    <w:rsid w:val="009638B0"/>
    <w:rsid w:val="009708F5"/>
    <w:rsid w:val="00971729"/>
    <w:rsid w:val="009B4856"/>
    <w:rsid w:val="009C18D2"/>
    <w:rsid w:val="009D36B0"/>
    <w:rsid w:val="009D3B6F"/>
    <w:rsid w:val="009E1F76"/>
    <w:rsid w:val="009E5086"/>
    <w:rsid w:val="009F7015"/>
    <w:rsid w:val="00A060BD"/>
    <w:rsid w:val="00A11391"/>
    <w:rsid w:val="00A13536"/>
    <w:rsid w:val="00A16530"/>
    <w:rsid w:val="00A34133"/>
    <w:rsid w:val="00A42136"/>
    <w:rsid w:val="00A5057A"/>
    <w:rsid w:val="00A55D27"/>
    <w:rsid w:val="00A621C6"/>
    <w:rsid w:val="00A6316B"/>
    <w:rsid w:val="00A76E8E"/>
    <w:rsid w:val="00A83234"/>
    <w:rsid w:val="00A83593"/>
    <w:rsid w:val="00A8428F"/>
    <w:rsid w:val="00A9428A"/>
    <w:rsid w:val="00A951B2"/>
    <w:rsid w:val="00A97AF0"/>
    <w:rsid w:val="00AA5C21"/>
    <w:rsid w:val="00AB28AD"/>
    <w:rsid w:val="00AB3229"/>
    <w:rsid w:val="00AB4EED"/>
    <w:rsid w:val="00AB6C7C"/>
    <w:rsid w:val="00AC47F5"/>
    <w:rsid w:val="00AC6BC4"/>
    <w:rsid w:val="00AD1A70"/>
    <w:rsid w:val="00AD200B"/>
    <w:rsid w:val="00AE039B"/>
    <w:rsid w:val="00AE648C"/>
    <w:rsid w:val="00AF6754"/>
    <w:rsid w:val="00AF7B6B"/>
    <w:rsid w:val="00B1196B"/>
    <w:rsid w:val="00B14326"/>
    <w:rsid w:val="00B1468D"/>
    <w:rsid w:val="00B34600"/>
    <w:rsid w:val="00B47470"/>
    <w:rsid w:val="00B4775A"/>
    <w:rsid w:val="00B51CB2"/>
    <w:rsid w:val="00B55B6B"/>
    <w:rsid w:val="00B55D39"/>
    <w:rsid w:val="00B55F21"/>
    <w:rsid w:val="00B6017F"/>
    <w:rsid w:val="00B67FF8"/>
    <w:rsid w:val="00B8469A"/>
    <w:rsid w:val="00B84C4F"/>
    <w:rsid w:val="00B84DF2"/>
    <w:rsid w:val="00B878DB"/>
    <w:rsid w:val="00B91B3A"/>
    <w:rsid w:val="00B944BD"/>
    <w:rsid w:val="00BA10DC"/>
    <w:rsid w:val="00BB41FF"/>
    <w:rsid w:val="00BB46AD"/>
    <w:rsid w:val="00BC1EAD"/>
    <w:rsid w:val="00BC2406"/>
    <w:rsid w:val="00BC61E2"/>
    <w:rsid w:val="00BC7657"/>
    <w:rsid w:val="00BD449D"/>
    <w:rsid w:val="00BE3252"/>
    <w:rsid w:val="00BE70EB"/>
    <w:rsid w:val="00BF00CF"/>
    <w:rsid w:val="00BF3E94"/>
    <w:rsid w:val="00C00093"/>
    <w:rsid w:val="00C2388A"/>
    <w:rsid w:val="00C366BA"/>
    <w:rsid w:val="00C42310"/>
    <w:rsid w:val="00C4723D"/>
    <w:rsid w:val="00C52404"/>
    <w:rsid w:val="00C5358A"/>
    <w:rsid w:val="00C5438C"/>
    <w:rsid w:val="00C61021"/>
    <w:rsid w:val="00C62835"/>
    <w:rsid w:val="00C63161"/>
    <w:rsid w:val="00C653D8"/>
    <w:rsid w:val="00C65DFA"/>
    <w:rsid w:val="00C727FC"/>
    <w:rsid w:val="00C733CA"/>
    <w:rsid w:val="00C744DB"/>
    <w:rsid w:val="00C77FCB"/>
    <w:rsid w:val="00CA57D2"/>
    <w:rsid w:val="00CB12D8"/>
    <w:rsid w:val="00CB2C2F"/>
    <w:rsid w:val="00CB4082"/>
    <w:rsid w:val="00CB7F5A"/>
    <w:rsid w:val="00CC0648"/>
    <w:rsid w:val="00CC3D72"/>
    <w:rsid w:val="00CE09CA"/>
    <w:rsid w:val="00CE43CF"/>
    <w:rsid w:val="00CF12A9"/>
    <w:rsid w:val="00CF15DB"/>
    <w:rsid w:val="00CF76BA"/>
    <w:rsid w:val="00D06716"/>
    <w:rsid w:val="00D10585"/>
    <w:rsid w:val="00D10AB5"/>
    <w:rsid w:val="00D128F4"/>
    <w:rsid w:val="00D24307"/>
    <w:rsid w:val="00D3742C"/>
    <w:rsid w:val="00D40DFF"/>
    <w:rsid w:val="00D44605"/>
    <w:rsid w:val="00D44AA3"/>
    <w:rsid w:val="00D50294"/>
    <w:rsid w:val="00D7242C"/>
    <w:rsid w:val="00D7725E"/>
    <w:rsid w:val="00D77E38"/>
    <w:rsid w:val="00D806DF"/>
    <w:rsid w:val="00D837D3"/>
    <w:rsid w:val="00D84CC7"/>
    <w:rsid w:val="00D91C17"/>
    <w:rsid w:val="00DA2959"/>
    <w:rsid w:val="00DA7673"/>
    <w:rsid w:val="00DB3C98"/>
    <w:rsid w:val="00DB4005"/>
    <w:rsid w:val="00DC228A"/>
    <w:rsid w:val="00DC4911"/>
    <w:rsid w:val="00DC59E7"/>
    <w:rsid w:val="00DC69E7"/>
    <w:rsid w:val="00DD1627"/>
    <w:rsid w:val="00DD1817"/>
    <w:rsid w:val="00DD2B63"/>
    <w:rsid w:val="00DE31CD"/>
    <w:rsid w:val="00DE48B5"/>
    <w:rsid w:val="00DE6BA5"/>
    <w:rsid w:val="00DE76D9"/>
    <w:rsid w:val="00DE777D"/>
    <w:rsid w:val="00DF021F"/>
    <w:rsid w:val="00DF1F41"/>
    <w:rsid w:val="00DF3889"/>
    <w:rsid w:val="00E04216"/>
    <w:rsid w:val="00E06712"/>
    <w:rsid w:val="00E06ACE"/>
    <w:rsid w:val="00E135DF"/>
    <w:rsid w:val="00E163BF"/>
    <w:rsid w:val="00E16B62"/>
    <w:rsid w:val="00E204CA"/>
    <w:rsid w:val="00E2090B"/>
    <w:rsid w:val="00E27982"/>
    <w:rsid w:val="00E30C50"/>
    <w:rsid w:val="00E4018C"/>
    <w:rsid w:val="00E415EA"/>
    <w:rsid w:val="00E43473"/>
    <w:rsid w:val="00E47A40"/>
    <w:rsid w:val="00E55CDE"/>
    <w:rsid w:val="00E5691D"/>
    <w:rsid w:val="00E62891"/>
    <w:rsid w:val="00E75C07"/>
    <w:rsid w:val="00E914E0"/>
    <w:rsid w:val="00EA147B"/>
    <w:rsid w:val="00EA1704"/>
    <w:rsid w:val="00EB04AD"/>
    <w:rsid w:val="00EB0FE0"/>
    <w:rsid w:val="00EB5CA4"/>
    <w:rsid w:val="00EB7E74"/>
    <w:rsid w:val="00EC5218"/>
    <w:rsid w:val="00EC6312"/>
    <w:rsid w:val="00ED1509"/>
    <w:rsid w:val="00ED6811"/>
    <w:rsid w:val="00ED68F9"/>
    <w:rsid w:val="00EE48B8"/>
    <w:rsid w:val="00EF07A0"/>
    <w:rsid w:val="00F01FF0"/>
    <w:rsid w:val="00F13308"/>
    <w:rsid w:val="00F141CA"/>
    <w:rsid w:val="00F141FA"/>
    <w:rsid w:val="00F21032"/>
    <w:rsid w:val="00F24EC7"/>
    <w:rsid w:val="00F26B75"/>
    <w:rsid w:val="00F364B7"/>
    <w:rsid w:val="00F379A4"/>
    <w:rsid w:val="00F41F6E"/>
    <w:rsid w:val="00F44DE6"/>
    <w:rsid w:val="00F50758"/>
    <w:rsid w:val="00F519E5"/>
    <w:rsid w:val="00F52671"/>
    <w:rsid w:val="00F52D83"/>
    <w:rsid w:val="00F61447"/>
    <w:rsid w:val="00F62DD5"/>
    <w:rsid w:val="00F64262"/>
    <w:rsid w:val="00F704BD"/>
    <w:rsid w:val="00F722A6"/>
    <w:rsid w:val="00F84090"/>
    <w:rsid w:val="00F843D0"/>
    <w:rsid w:val="00F92C5A"/>
    <w:rsid w:val="00F97967"/>
    <w:rsid w:val="00FA1B4D"/>
    <w:rsid w:val="00FA2C25"/>
    <w:rsid w:val="00FA4655"/>
    <w:rsid w:val="00FA5503"/>
    <w:rsid w:val="00FB2FCA"/>
    <w:rsid w:val="00FC56D8"/>
    <w:rsid w:val="00FD0D7E"/>
    <w:rsid w:val="00FD7EDC"/>
    <w:rsid w:val="00FE5E1A"/>
    <w:rsid w:val="00FE712F"/>
    <w:rsid w:val="00FF154D"/>
    <w:rsid w:val="00FF228B"/>
    <w:rsid w:val="00FF43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F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082B"/>
    <w:rPr>
      <w:color w:val="808080"/>
    </w:rPr>
  </w:style>
  <w:style w:type="paragraph" w:styleId="BalloonText">
    <w:name w:val="Balloon Text"/>
    <w:basedOn w:val="Normal"/>
    <w:link w:val="BalloonTextChar"/>
    <w:uiPriority w:val="99"/>
    <w:semiHidden/>
    <w:unhideWhenUsed/>
    <w:rsid w:val="006308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82B"/>
    <w:rPr>
      <w:rFonts w:ascii="Tahoma" w:hAnsi="Tahoma" w:cs="Tahoma"/>
      <w:sz w:val="16"/>
      <w:szCs w:val="16"/>
    </w:rPr>
  </w:style>
  <w:style w:type="character" w:styleId="Hyperlink">
    <w:name w:val="Hyperlink"/>
    <w:basedOn w:val="DefaultParagraphFont"/>
    <w:uiPriority w:val="99"/>
    <w:unhideWhenUsed/>
    <w:rsid w:val="00231A31"/>
    <w:rPr>
      <w:color w:val="0000FF" w:themeColor="hyperlink"/>
      <w:u w:val="single"/>
    </w:rPr>
  </w:style>
  <w:style w:type="paragraph" w:styleId="ListParagraph">
    <w:name w:val="List Paragraph"/>
    <w:basedOn w:val="Normal"/>
    <w:uiPriority w:val="34"/>
    <w:qFormat/>
    <w:rsid w:val="002C51CC"/>
    <w:pPr>
      <w:ind w:left="720"/>
      <w:contextualSpacing/>
    </w:pPr>
  </w:style>
  <w:style w:type="paragraph" w:styleId="EndnoteText">
    <w:name w:val="endnote text"/>
    <w:basedOn w:val="Normal"/>
    <w:link w:val="EndnoteTextChar"/>
    <w:uiPriority w:val="99"/>
    <w:semiHidden/>
    <w:unhideWhenUsed/>
    <w:rsid w:val="0001016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016A"/>
    <w:rPr>
      <w:sz w:val="20"/>
      <w:szCs w:val="20"/>
    </w:rPr>
  </w:style>
  <w:style w:type="character" w:styleId="EndnoteReference">
    <w:name w:val="endnote reference"/>
    <w:basedOn w:val="DefaultParagraphFont"/>
    <w:uiPriority w:val="99"/>
    <w:semiHidden/>
    <w:unhideWhenUsed/>
    <w:rsid w:val="0001016A"/>
    <w:rPr>
      <w:vertAlign w:val="superscript"/>
    </w:rPr>
  </w:style>
  <w:style w:type="character" w:styleId="Emphasis">
    <w:name w:val="Emphasis"/>
    <w:basedOn w:val="DefaultParagraphFont"/>
    <w:uiPriority w:val="20"/>
    <w:qFormat/>
    <w:rsid w:val="00F21032"/>
    <w:rPr>
      <w:i/>
      <w:iCs/>
    </w:rPr>
  </w:style>
  <w:style w:type="character" w:customStyle="1" w:styleId="apple-converted-space">
    <w:name w:val="apple-converted-space"/>
    <w:basedOn w:val="DefaultParagraphFont"/>
    <w:rsid w:val="00F2103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F87258-D2BD-4E25-A14F-61E2E108D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4</Pages>
  <Words>1554</Words>
  <Characters>8860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Technolover</dc:creator>
  <cp:lastModifiedBy>Technolover</cp:lastModifiedBy>
  <cp:revision>25</cp:revision>
  <dcterms:created xsi:type="dcterms:W3CDTF">2014-10-14T21:08:00Z</dcterms:created>
  <dcterms:modified xsi:type="dcterms:W3CDTF">2014-10-18T09:04:00Z</dcterms:modified>
</cp:coreProperties>
</file>